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石蜡切片实验报告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石蜡切片实验报告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7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7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bookmarkStart w:id="0" w:name="_Toc28842"/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1" w:name="_GoBack"/>
      <w:bookmarkEnd w:id="21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1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1" w:name="_Toc3116"/>
      <w:bookmarkStart w:id="2" w:name="_Toc169612771"/>
      <w:bookmarkStart w:id="3" w:name="_Toc169253391"/>
      <w:r>
        <w:t>声明</w:t>
      </w:r>
      <w:bookmarkEnd w:id="1"/>
      <w:bookmarkEnd w:id="2"/>
      <w:bookmarkEnd w:id="3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right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/>
          <w:bCs w:val="0"/>
          <w:caps w:val="0"/>
          <w:color w:val="000000"/>
          <w:sz w:val="28"/>
          <w:highlight w:val="none"/>
          <w:lang w:eastAsia="zh-CN"/>
        </w:rPr>
        <w:t>注意事项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8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 w:val="0"/>
          <w:bCs/>
          <w:caps w:val="0"/>
          <w:sz w:val="24"/>
          <w:szCs w:val="24"/>
          <w:highlight w:val="none"/>
          <w:lang w:eastAsia="zh-CN"/>
        </w:rPr>
        <w:t>或缺页</w:t>
      </w: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t>生物科技有限公司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ascii="Times New Roman" w:hAnsi="Times New Roman" w:eastAsiaTheme="minorEastAsia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/>
          <w:caps w:val="0"/>
          <w:color w:val="000000"/>
          <w:sz w:val="24"/>
          <w:szCs w:val="24"/>
          <w:highlight w:val="none"/>
          <w:lang w:eastAsia="zh-CN"/>
        </w:rPr>
        <w:br w:type="page"/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44" w:beforeLines="50" w:after="144" w:afterLines="50" w:line="240" w:lineRule="auto"/>
            <w:ind w:left="0" w:leftChars="0" w:firstLine="0" w:firstLineChars="0"/>
            <w:jc w:val="center"/>
            <w:textAlignment w:val="auto"/>
            <w:rPr>
              <w:rFonts w:hint="default" w:ascii="Times New Roman" w:hAnsi="Times New Roman" w:eastAsia="宋体" w:cs="Times New Roman"/>
              <w:b/>
              <w:bCs/>
              <w:caps w:val="0"/>
              <w:color w:val="000000"/>
              <w:sz w:val="28"/>
              <w:szCs w:val="28"/>
              <w:highlight w:val="none"/>
              <w:lang w:val="en-US" w:eastAsia="zh-CN"/>
            </w:rPr>
          </w:pPr>
          <w:r>
            <w:rPr>
              <w:rFonts w:hint="default" w:ascii="Times New Roman" w:hAnsi="Times New Roman" w:eastAsia="宋体" w:cs="Times New Roman"/>
              <w:b/>
              <w:bCs/>
              <w:caps w:val="0"/>
              <w:color w:val="000000"/>
              <w:sz w:val="28"/>
              <w:szCs w:val="28"/>
              <w:highlight w:val="none"/>
              <w:lang w:val="en-US" w:eastAsia="zh-CN"/>
            </w:rPr>
            <w:t>目录</w:t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144" w:beforeLines="50" w:after="144" w:afterLines="50" w:line="240" w:lineRule="auto"/>
            <w:ind w:left="0" w:leftChars="0" w:firstLine="0" w:firstLineChars="0"/>
            <w:jc w:val="center"/>
            <w:textAlignment w:val="auto"/>
            <w:rPr>
              <w:rFonts w:hint="default" w:ascii="Times New Roman" w:hAnsi="Times New Roman" w:eastAsia="宋体" w:cs="Times New Roman"/>
              <w:b w:val="0"/>
              <w:bCs w:val="0"/>
              <w:caps w:val="0"/>
              <w:color w:val="000000"/>
              <w:sz w:val="28"/>
              <w:szCs w:val="28"/>
              <w:highlight w:val="none"/>
              <w:lang w:val="en-US" w:eastAsia="zh-CN"/>
            </w:rPr>
          </w:pPr>
        </w:p>
        <w:sdt>
          <w:sdtPr>
            <w:rPr>
              <w:rFonts w:hint="default" w:ascii="Times New Roman" w:hAnsi="Times New Roman" w:eastAsia="宋体" w:cs="Times New Roman"/>
              <w:b w:val="0"/>
              <w:caps w:val="0"/>
              <w:kern w:val="1"/>
              <w:sz w:val="21"/>
              <w:szCs w:val="22"/>
              <w:highlight w:val="none"/>
              <w:lang w:val="en-US" w:eastAsia="zh-CN" w:bidi="ar-SA"/>
            </w:rPr>
            <w:id w:val="147481066"/>
            <w15:color w:val="DBDBDB"/>
            <w:docPartObj>
              <w:docPartGallery w:val="Table of Contents"/>
              <w:docPartUnique/>
            </w:docPartObj>
          </w:sdtPr>
          <w:sdtEndPr>
            <w:rPr>
              <w:rFonts w:hint="default" w:ascii="Times New Roman" w:hAnsi="Times New Roman" w:eastAsia="宋体" w:cs="Times New Roman"/>
              <w:b w:val="0"/>
              <w:bCs/>
              <w:caps w:val="0"/>
              <w:color w:val="000000" w:themeColor="text1"/>
              <w:kern w:val="1"/>
              <w:sz w:val="24"/>
              <w:szCs w:val="24"/>
              <w:highlight w:val="none"/>
              <w:lang w:val="en-US" w:eastAsia="zh-CN" w:bidi="ar-SA"/>
              <w14:textFill>
                <w14:solidFill>
                  <w14:schemeClr w14:val="tx1"/>
                </w14:solidFill>
              </w14:textFill>
            </w:rPr>
          </w:sdtEndPr>
          <w:sdtContent>
            <w:p>
              <w:pPr>
                <w:pageBreakBefore w:val="0"/>
                <w:kinsoku/>
                <w:wordWrap/>
                <w:overflowPunct/>
                <w:topLinePunct w:val="0"/>
                <w:bidi w:val="0"/>
                <w:spacing w:before="144" w:beforeLines="50" w:after="144" w:afterLines="50" w:line="240" w:lineRule="auto"/>
                <w:ind w:left="0" w:leftChars="0" w:right="0" w:rightChars="0" w:firstLine="0" w:firstLineChars="0"/>
                <w:jc w:val="center"/>
                <w:textAlignment w:val="auto"/>
                <w:rPr>
                  <w:rFonts w:hint="default" w:ascii="Times New Roman" w:hAnsi="Times New Roman" w:eastAsia="宋体" w:cs="Times New Roman"/>
                  <w:b w:val="0"/>
                  <w:caps w:val="0"/>
                  <w:highlight w:val="none"/>
                </w:rPr>
              </w:pP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rFonts w:hint="default" w:ascii="Times New Roman" w:hAnsi="Times New Roman" w:eastAsia="宋体" w:cs="Times New Roman"/>
                  <w:b/>
                  <w:bCs/>
                  <w:caps w:val="0"/>
                  <w:color w:val="000000" w:themeColor="text1"/>
                  <w:sz w:val="24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begin"/>
              </w:r>
              <w:r>
                <w:rPr>
                  <w:rFonts w:hint="default" w:ascii="Times New Roman" w:hAnsi="Times New Roman" w:eastAsia="宋体" w:cs="Times New Roman"/>
                  <w:b/>
                  <w:bCs/>
                  <w:caps w:val="0"/>
                  <w:color w:val="000000" w:themeColor="text1"/>
                  <w:sz w:val="24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instrText xml:space="preserve">TOC \o "1-2" \h \u </w:instrText>
              </w:r>
              <w:r>
                <w:rPr>
                  <w:rFonts w:hint="default" w:ascii="Times New Roman" w:hAnsi="Times New Roman" w:eastAsia="宋体" w:cs="Times New Roman"/>
                  <w:b/>
                  <w:bCs/>
                  <w:caps w:val="0"/>
                  <w:color w:val="000000" w:themeColor="text1"/>
                  <w:sz w:val="24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separate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begin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instrText xml:space="preserve"> HYPERLINK \l _Toc9806 </w:instrText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fldChar w:fldCharType="separate"/>
              </w:r>
              <w:r>
                <w:rPr>
                  <w:rFonts w:hint="default" w:ascii="Times New Roman" w:hAnsi="Times New Roman" w:eastAsia="宋体" w:cs="Times New Roman"/>
                  <w:bCs w:val="0"/>
                  <w:caps w:val="0"/>
                  <w:szCs w:val="28"/>
                  <w:highlight w:val="none"/>
                  <w:lang w:eastAsia="zh-CN"/>
                </w:rPr>
                <w:t>声明</w:t>
              </w:r>
              <w:r>
                <w:tab/>
              </w:r>
              <w:r>
                <w:fldChar w:fldCharType="begin"/>
              </w:r>
              <w:r>
                <w:instrText xml:space="preserve"> PAGEREF _Toc9806 \h </w:instrText>
              </w:r>
              <w:r>
                <w:fldChar w:fldCharType="separate"/>
              </w:r>
              <w:r>
                <w:t>4</w:t>
              </w:r>
              <w:r>
                <w:fldChar w:fldCharType="end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begin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instrText xml:space="preserve"> HYPERLINK \l _Toc28842 </w:instrText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fldChar w:fldCharType="separate"/>
              </w:r>
              <w:r>
                <w:rPr>
                  <w:rFonts w:hint="default" w:ascii="Times New Roman" w:hAnsi="Times New Roman" w:eastAsia="宋体" w:cs="Times New Roman"/>
                  <w:bCs w:val="0"/>
                  <w:caps w:val="0"/>
                  <w:highlight w:val="none"/>
                  <w:lang w:eastAsia="zh-CN"/>
                </w:rPr>
                <w:t>注意事项</w:t>
              </w:r>
              <w:r>
                <w:tab/>
              </w:r>
              <w:r>
                <w:fldChar w:fldCharType="begin"/>
              </w:r>
              <w:r>
                <w:instrText xml:space="preserve"> PAGEREF _Toc28842 \h </w:instrText>
              </w:r>
              <w:r>
                <w:fldChar w:fldCharType="separate"/>
              </w:r>
              <w:r>
                <w:t>5</w:t>
              </w:r>
              <w:r>
                <w:fldChar w:fldCharType="end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begin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instrText xml:space="preserve"> HYPERLINK \l _Toc16446 </w:instrText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fldChar w:fldCharType="separate"/>
              </w:r>
              <w:r>
                <w:rPr>
                  <w:rFonts w:hint="default" w:ascii="Times New Roman" w:hAnsi="Times New Roman" w:eastAsia="宋体" w:cs="Times New Roman"/>
                  <w:bCs w:val="0"/>
                  <w:caps w:val="0"/>
                  <w:szCs w:val="24"/>
                  <w:highlight w:val="none"/>
                  <w:lang w:val="en-US" w:eastAsia="zh-CN"/>
                </w:rPr>
                <w:t>1.实验简介</w:t>
              </w:r>
              <w:r>
                <w:tab/>
              </w:r>
              <w:r>
                <w:fldChar w:fldCharType="begin"/>
              </w:r>
              <w:r>
                <w:instrText xml:space="preserve"> PAGEREF _Toc16446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begin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instrText xml:space="preserve"> HYPERLINK \l _Toc30708 </w:instrText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fldChar w:fldCharType="separate"/>
              </w:r>
              <w:r>
                <w:rPr>
                  <w:rFonts w:hint="default" w:ascii="Times New Roman" w:hAnsi="Times New Roman" w:eastAsia="宋体" w:cs="Times New Roman"/>
                  <w:bCs w:val="0"/>
                  <w:caps w:val="0"/>
                  <w:szCs w:val="24"/>
                  <w:highlight w:val="none"/>
                  <w:lang w:val="en-US" w:eastAsia="zh-CN"/>
                </w:rPr>
                <w:t>2.实验仪器、试剂耗材</w:t>
              </w:r>
              <w:r>
                <w:tab/>
              </w:r>
              <w:r>
                <w:fldChar w:fldCharType="begin"/>
              </w:r>
              <w:r>
                <w:instrText xml:space="preserve"> PAGEREF _Toc30708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end"/>
              </w:r>
            </w:p>
            <w:p>
              <w:pPr>
                <w:pStyle w:val="12"/>
                <w:tabs>
                  <w:tab w:val="right" w:leader="dot" w:pos="9320"/>
                </w:tabs>
              </w:pP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begin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instrText xml:space="preserve"> HYPERLINK \l _Toc1580 </w:instrText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fldChar w:fldCharType="separate"/>
              </w:r>
              <w:r>
                <w:rPr>
                  <w:rFonts w:hint="default" w:ascii="Times New Roman" w:hAnsi="Times New Roman" w:eastAsia="宋体" w:cs="Times New Roman"/>
                  <w:caps w:val="0"/>
                  <w:szCs w:val="24"/>
                  <w:highlight w:val="none"/>
                  <w:lang w:val="en-US" w:eastAsia="zh-CN"/>
                </w:rPr>
                <w:t>2.1仪器</w:t>
              </w:r>
              <w:r>
                <w:tab/>
              </w:r>
              <w:r>
                <w:fldChar w:fldCharType="begin"/>
              </w:r>
              <w:r>
                <w:instrText xml:space="preserve"> PAGEREF _Toc1580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end"/>
              </w:r>
            </w:p>
            <w:p>
              <w:pPr>
                <w:pStyle w:val="12"/>
                <w:tabs>
                  <w:tab w:val="right" w:leader="dot" w:pos="9320"/>
                </w:tabs>
              </w:pP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begin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instrText xml:space="preserve"> HYPERLINK \l _Toc362 </w:instrText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fldChar w:fldCharType="separate"/>
              </w:r>
              <w:r>
                <w:rPr>
                  <w:rFonts w:hint="default" w:ascii="Times New Roman" w:hAnsi="Times New Roman" w:eastAsia="宋体" w:cs="Times New Roman"/>
                  <w:caps w:val="0"/>
                  <w:szCs w:val="24"/>
                  <w:highlight w:val="none"/>
                  <w:lang w:val="en-US" w:eastAsia="zh-CN"/>
                </w:rPr>
                <w:t>2.2耗材</w:t>
              </w:r>
              <w:r>
                <w:tab/>
              </w:r>
              <w:r>
                <w:fldChar w:fldCharType="begin"/>
              </w:r>
              <w:r>
                <w:instrText xml:space="preserve"> PAGEREF _Toc362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end"/>
              </w:r>
            </w:p>
            <w:p>
              <w:pPr>
                <w:pStyle w:val="10"/>
                <w:tabs>
                  <w:tab w:val="right" w:leader="dot" w:pos="9320"/>
                </w:tabs>
              </w:pP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begin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instrText xml:space="preserve"> HYPERLINK \l _Toc3118 </w:instrText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szCs w:val="24"/>
                  <w:highlight w:val="none"/>
                  <w:lang w:val="en-US" w:eastAsia="zh-CN"/>
                </w:rPr>
                <w:fldChar w:fldCharType="separate"/>
              </w:r>
              <w:r>
                <w:rPr>
                  <w:rFonts w:hint="default" w:ascii="Times New Roman" w:hAnsi="Times New Roman" w:eastAsia="宋体" w:cs="Times New Roman"/>
                  <w:kern w:val="1"/>
                  <w:szCs w:val="24"/>
                  <w:highlight w:val="none"/>
                  <w:lang w:val="en-US" w:eastAsia="zh-CN" w:bidi="ar-SA"/>
                </w:rPr>
                <w:t>3.实验步骤</w:t>
              </w:r>
              <w:r>
                <w:tab/>
              </w:r>
              <w:r>
                <w:fldChar w:fldCharType="begin"/>
              </w:r>
              <w:r>
                <w:instrText xml:space="preserve"> PAGEREF _Toc3118 \h </w:instrText>
              </w:r>
              <w:r>
                <w:fldChar w:fldCharType="separate"/>
              </w:r>
              <w:r>
                <w:t>7</w:t>
              </w:r>
              <w:r>
                <w:fldChar w:fldCharType="end"/>
              </w: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end"/>
              </w:r>
            </w:p>
            <w:p>
              <w:pPr>
                <w:pStyle w:val="12"/>
                <w:tabs>
                  <w:tab w:val="right" w:leader="dot" w:pos="9320"/>
                </w:tabs>
              </w:pPr>
            </w:p>
            <w:p>
              <w:pPr>
                <w:rPr>
                  <w:sz w:val="24"/>
                  <w:szCs w:val="24"/>
                </w:rPr>
              </w:pPr>
              <w:r>
                <w:rPr>
                  <w:rFonts w:hint="default" w:ascii="Times New Roman" w:hAnsi="Times New Roman" w:eastAsia="宋体" w:cs="Times New Roman"/>
                  <w:bCs/>
                  <w:caps w:val="0"/>
                  <w:color w:val="000000" w:themeColor="text1"/>
                  <w:szCs w:val="24"/>
                  <w:highlight w:val="none"/>
                  <w:lang w:val="en-US" w:eastAsia="zh-CN"/>
                  <w14:textFill>
                    <w14:solidFill>
                      <w14:schemeClr w14:val="tx1"/>
                    </w14:solidFill>
                  </w14:textFill>
                </w:rPr>
                <w:fldChar w:fldCharType="end"/>
              </w:r>
            </w:p>
          </w:sdtContent>
        </w:sdt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85906423"/>
      <w:bookmarkStart w:id="6" w:name="_Toc149670081"/>
    </w:p>
    <w:bookmarkEnd w:id="5"/>
    <w:bookmarkEnd w:id="6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2" w:firstLineChars="200"/>
        <w:jc w:val="left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7" w:name="_Toc16446"/>
      <w:r>
        <w:rPr>
          <w:rFonts w:hint="default" w:ascii="Times New Roman" w:hAnsi="Times New Roman" w:eastAsia="宋体" w:cs="Times New Roman"/>
          <w:b/>
          <w:bCs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1.实验简介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b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Times New Roman" w:hAnsi="Times New Roman" w:cs="Times New Roman"/>
          <w:b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石蜡切片是一种通过取材、固定、洗涤、脱水、透明、包埋、切片、摊片烤片等流程将组织制备成切片的技术。这是目前组织病理学制片中最常用的制片技术，通过制备石蜡切片可以清晰地观察到组织的形态结构</w:t>
      </w:r>
      <w:r>
        <w:rPr>
          <w:rFonts w:hint="eastAsia" w:ascii="Times New Roman" w:hAnsi="Times New Roman" w:eastAsia="宋体" w:cs="Times New Roman"/>
          <w:b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。</w:t>
      </w:r>
      <w:r>
        <w:rPr>
          <w:rFonts w:hint="eastAsia" w:ascii="Times New Roman" w:hAnsi="Times New Roman" w:cs="Times New Roman"/>
          <w:b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完成一次石蜡切片的制备往往需要数日的时间，但可保存较长时间，方便后续进行观察。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2" w:firstLineChars="200"/>
        <w:jc w:val="both"/>
        <w:textAlignment w:val="auto"/>
        <w:outlineLvl w:val="0"/>
        <w:rPr>
          <w:rFonts w:hint="default" w:ascii="Times New Roman" w:hAnsi="Times New Roman" w:eastAsia="宋体" w:cs="Times New Roman"/>
          <w:b/>
          <w:bCs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8" w:name="_Toc30708"/>
      <w:r>
        <w:rPr>
          <w:rFonts w:hint="default" w:ascii="Times New Roman" w:hAnsi="Times New Roman" w:eastAsia="宋体" w:cs="Times New Roman"/>
          <w:b/>
          <w:bCs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2.实验仪器、试剂耗材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firstLine="480" w:firstLineChars="200"/>
        <w:jc w:val="both"/>
        <w:textAlignment w:val="auto"/>
        <w:outlineLvl w:val="1"/>
        <w:rPr>
          <w:rFonts w:hint="default" w:ascii="Times New Roman" w:hAnsi="Times New Roman" w:eastAsia="宋体" w:cs="Times New Roman"/>
          <w:b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9" w:name="_Toc1580"/>
      <w:r>
        <w:rPr>
          <w:rFonts w:hint="default" w:ascii="Times New Roman" w:hAnsi="Times New Roman" w:eastAsia="宋体" w:cs="Times New Roman"/>
          <w:b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2.1仪器</w:t>
      </w:r>
      <w:bookmarkEnd w:id="9"/>
    </w:p>
    <w:tbl>
      <w:tblPr>
        <w:tblStyle w:val="16"/>
        <w:tblW w:w="8478" w:type="dxa"/>
        <w:jc w:val="center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6"/>
        <w:gridCol w:w="3397"/>
        <w:gridCol w:w="2645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single" w:color="000000" w:sz="8" w:space="0"/>
              <w:bottom w:val="single" w:color="000000" w:sz="8" w:space="0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aps w:val="0"/>
                <w:color w:val="000000"/>
                <w:sz w:val="21"/>
                <w:szCs w:val="21"/>
                <w:highlight w:val="none"/>
              </w:rPr>
              <w:t>仪器名称</w:t>
            </w:r>
          </w:p>
        </w:tc>
        <w:tc>
          <w:tcPr>
            <w:tcW w:w="339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aps w:val="0"/>
                <w:color w:val="000000"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2645" w:type="dxa"/>
            <w:tcBorders>
              <w:top w:val="single" w:color="000000" w:sz="8" w:space="0"/>
              <w:left w:val="nil"/>
              <w:bottom w:val="single" w:color="000000" w:sz="8" w:space="0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color w:val="00000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aps w:val="0"/>
                <w:color w:val="000000"/>
                <w:sz w:val="21"/>
                <w:szCs w:val="21"/>
                <w:highlight w:val="none"/>
              </w:rPr>
              <w:t>型号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single" w:color="000000" w:sz="8" w:space="0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病理切片机</w:t>
            </w:r>
          </w:p>
        </w:tc>
        <w:tc>
          <w:tcPr>
            <w:tcW w:w="3397" w:type="dxa"/>
            <w:tcBorders>
              <w:top w:val="single" w:color="000000" w:sz="8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上海徕卡仪器</w:t>
            </w:r>
          </w:p>
        </w:tc>
        <w:tc>
          <w:tcPr>
            <w:tcW w:w="2645" w:type="dxa"/>
            <w:tcBorders>
              <w:top w:val="single" w:color="000000" w:sz="8" w:space="0"/>
              <w:left w:val="nil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RM2016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top"/>
          </w:tcPr>
          <w:p>
            <w:pPr>
              <w:pStyle w:val="1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beforeAutospacing="0" w:after="144" w:afterLines="5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微软雅黑"/>
                <w:kern w:val="1"/>
                <w:sz w:val="21"/>
                <w:szCs w:val="21"/>
                <w:lang w:val="en-US" w:eastAsia="zh-CN" w:bidi="ar-SA"/>
              </w:rPr>
              <w:t>切片刀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auto"/>
                <w:sz w:val="21"/>
                <w:szCs w:val="21"/>
                <w:highlight w:val="none"/>
                <w:lang w:val="en-US" w:eastAsia="zh-CN"/>
              </w:rPr>
              <w:t>epredia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pageBreakBefore w:val="0"/>
              <w:kinsoku/>
              <w:wordWrap/>
              <w:overflowPunct/>
              <w:topLinePunct w:val="0"/>
              <w:bidi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MX35 ULTRA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highlight w:val="none"/>
              </w:rPr>
              <w:t>冻台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JB-L5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highlight w:val="none"/>
              </w:rPr>
              <w:t>组织摊片机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bCs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</w:rPr>
              <w:t>武汉俊杰电子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1"/>
                <w:sz w:val="21"/>
                <w:szCs w:val="21"/>
                <w:highlight w:val="none"/>
                <w:lang w:val="en-US" w:eastAsia="zh-CN" w:bidi="ar-SA"/>
              </w:rPr>
              <w:t>JK-5/6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Cs/>
                <w:sz w:val="21"/>
                <w:szCs w:val="21"/>
                <w:highlight w:val="none"/>
              </w:rPr>
              <w:t>烤箱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1"/>
                <w:sz w:val="21"/>
                <w:szCs w:val="21"/>
                <w:highlight w:val="none"/>
                <w:lang w:val="en-US" w:eastAsia="zh-CN" w:bidi="ar-SA"/>
              </w:rPr>
              <w:t>绍兴泸越</w:t>
            </w:r>
          </w:p>
        </w:tc>
        <w:tc>
          <w:tcPr>
            <w:tcW w:w="0" w:type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1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highlight w:val="none"/>
                <w:lang w:val="en-US" w:eastAsia="zh-CN"/>
              </w:rPr>
              <w:t>101-3B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firstLine="480" w:firstLineChars="200"/>
        <w:jc w:val="both"/>
        <w:textAlignment w:val="auto"/>
        <w:outlineLvl w:val="1"/>
        <w:rPr>
          <w:rFonts w:hint="default" w:ascii="Times New Roman" w:hAnsi="Times New Roman" w:eastAsia="宋体" w:cs="Times New Roman"/>
          <w:b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0" w:name="_Toc362"/>
      <w:r>
        <w:rPr>
          <w:rFonts w:hint="default" w:ascii="Times New Roman" w:hAnsi="Times New Roman" w:eastAsia="宋体" w:cs="Times New Roman"/>
          <w:b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2.2耗材</w:t>
      </w:r>
      <w:bookmarkEnd w:id="10"/>
    </w:p>
    <w:tbl>
      <w:tblPr>
        <w:tblStyle w:val="16"/>
        <w:tblW w:w="8510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0"/>
        <w:gridCol w:w="3405"/>
        <w:gridCol w:w="262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aps w:val="0"/>
                <w:color w:val="auto"/>
                <w:sz w:val="21"/>
                <w:szCs w:val="21"/>
                <w:highlight w:val="none"/>
                <w:lang w:val="en-US" w:eastAsia="zh-CN"/>
              </w:rPr>
              <w:t>名称</w:t>
            </w:r>
          </w:p>
        </w:tc>
        <w:tc>
          <w:tcPr>
            <w:tcW w:w="340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aps w:val="0"/>
                <w:color w:val="auto"/>
                <w:sz w:val="21"/>
                <w:szCs w:val="21"/>
                <w:highlight w:val="none"/>
                <w:lang w:val="en-US" w:eastAsia="zh-CN"/>
              </w:rPr>
              <w:t>厂家</w:t>
            </w:r>
          </w:p>
        </w:tc>
        <w:tc>
          <w:tcPr>
            <w:tcW w:w="2625" w:type="dxa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/>
                <w:caps w:val="0"/>
                <w:sz w:val="21"/>
                <w:szCs w:val="21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caps w:val="0"/>
                <w:color w:val="auto"/>
                <w:sz w:val="21"/>
                <w:szCs w:val="21"/>
                <w:highlight w:val="none"/>
                <w:lang w:val="en-US" w:eastAsia="zh-CN"/>
              </w:rPr>
              <w:t>型号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480" w:type="dxa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aps w:val="0"/>
                <w:sz w:val="21"/>
                <w:szCs w:val="21"/>
                <w:highlight w:val="none"/>
                <w:lang w:val="en-US" w:eastAsia="zh-CN"/>
              </w:rPr>
              <w:t>粘附性</w:t>
            </w:r>
            <w:r>
              <w:rPr>
                <w:rFonts w:hint="default" w:ascii="Times New Roman" w:hAnsi="Times New Roman" w:eastAsia="宋体" w:cs="Times New Roman"/>
                <w:b w:val="0"/>
                <w:caps w:val="0"/>
                <w:sz w:val="21"/>
                <w:szCs w:val="21"/>
                <w:highlight w:val="none"/>
              </w:rPr>
              <w:t>载玻片</w:t>
            </w:r>
          </w:p>
        </w:tc>
        <w:tc>
          <w:tcPr>
            <w:tcW w:w="3405" w:type="dxa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aps w:val="0"/>
                <w:sz w:val="21"/>
                <w:szCs w:val="21"/>
                <w:highlight w:val="none"/>
              </w:rPr>
              <w:t>江苏世泰</w:t>
            </w:r>
          </w:p>
        </w:tc>
        <w:tc>
          <w:tcPr>
            <w:tcW w:w="2625" w:type="dxa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44" w:beforeLines="50" w:after="144" w:afterLines="50" w:line="240" w:lineRule="auto"/>
              <w:ind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ap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caps w:val="0"/>
                <w:sz w:val="21"/>
                <w:szCs w:val="21"/>
                <w:highlight w:val="none"/>
                <w:lang w:val="en-US" w:eastAsia="zh-CN"/>
              </w:rPr>
              <w:t>80312/80302</w:t>
            </w:r>
          </w:p>
        </w:tc>
      </w:tr>
    </w:tbl>
    <w:p>
      <w:pPr>
        <w:pStyle w:val="6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textAlignment w:val="auto"/>
        <w:outlineLvl w:val="0"/>
        <w:rPr>
          <w:rFonts w:hint="default" w:ascii="Times New Roman" w:hAnsi="Times New Roman" w:eastAsia="宋体" w:cs="Times New Roman"/>
          <w:b/>
          <w:kern w:val="1"/>
          <w:sz w:val="24"/>
          <w:szCs w:val="24"/>
          <w:highlight w:val="none"/>
          <w:lang w:val="en-US" w:eastAsia="zh-CN" w:bidi="ar-SA"/>
        </w:rPr>
      </w:pPr>
      <w:bookmarkStart w:id="11" w:name="_Toc14512"/>
    </w:p>
    <w:p>
      <w:pPr>
        <w:pStyle w:val="65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2" w:firstLineChars="200"/>
        <w:textAlignment w:val="auto"/>
        <w:outlineLvl w:val="0"/>
        <w:rPr>
          <w:rFonts w:hint="default" w:ascii="Times New Roman" w:hAnsi="Times New Roman" w:eastAsia="宋体" w:cs="Times New Roman"/>
          <w:b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2" w:name="_Toc3118"/>
      <w:r>
        <w:rPr>
          <w:rFonts w:hint="default" w:ascii="Times New Roman" w:hAnsi="Times New Roman" w:eastAsia="宋体" w:cs="Times New Roman"/>
          <w:b/>
          <w:kern w:val="1"/>
          <w:sz w:val="24"/>
          <w:szCs w:val="24"/>
          <w:highlight w:val="none"/>
          <w:lang w:val="en-US" w:eastAsia="zh-CN" w:bidi="ar-SA"/>
        </w:rPr>
        <w:t>3.实验步骤</w:t>
      </w:r>
      <w:bookmarkEnd w:id="11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3" w:name="_Toc17182"/>
      <w:bookmarkStart w:id="14" w:name="_Toc27608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3.1组织固定。新鲜组织用固定液固定24h以上。将组织修平整，放于脱水盒内。</w:t>
      </w:r>
      <w:bookmarkEnd w:id="13"/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5" w:name="_Toc3786"/>
      <w:bookmarkStart w:id="16" w:name="_Toc11436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3.2组织脱水。将脱水盒放进组织脱水机依次脱水，75%酒精4h，85%酒精2h，90%酒精2h，95%酒精1h，无水乙醇I30min，无水乙醇II30min，醇苯5-10min，二甲苯I10min，二甲苯II10min，蜡I1h，蜡II1h，蜡III 1h。</w:t>
      </w:r>
      <w:bookmarkEnd w:id="15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17" w:name="_Toc27558"/>
      <w:bookmarkStart w:id="18" w:name="_Toc21139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3.3组织包埋。将浸好蜡的组织于包埋机内进行包埋，贴上标签。</w:t>
      </w:r>
      <w:bookmarkEnd w:id="17"/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</w:pPr>
      <w:bookmarkStart w:id="19" w:name="_Toc7102"/>
      <w:bookmarkStart w:id="20" w:name="_Toc1928"/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3.4石蜡切片。使用石蜡切片机切片，厚3μm。切片在摊片机4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3~45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℃ 温水展平，烘箱6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℃ 烤片</w:t>
      </w:r>
      <w:bookmarkEnd w:id="1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宋体" w:cs="Times New Roman"/>
          <w:b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片子写好标签后</w:t>
      </w:r>
      <w:r>
        <w:rPr>
          <w:rFonts w:hint="eastAsia" w:ascii="Times New Roman" w:hAnsi="Times New Roman" w:cs="Times New Roman"/>
          <w:b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常温</w:t>
      </w:r>
      <w:r>
        <w:rPr>
          <w:rFonts w:hint="default" w:ascii="Times New Roman" w:hAnsi="Times New Roman" w:eastAsia="宋体" w:cs="Times New Roman"/>
          <w:b w:val="0"/>
          <w:caps w:val="0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保存备用。</w:t>
      </w:r>
      <w:bookmarkEnd w:id="20"/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3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26514C9"/>
    <w:multiLevelType w:val="multilevel"/>
    <w:tmpl w:val="626514C9"/>
    <w:lvl w:ilvl="0" w:tentative="0">
      <w:start w:val="1"/>
      <w:numFmt w:val="decimal"/>
      <w:pStyle w:val="67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6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5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B7327C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16399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355E11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194194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3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4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5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7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8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9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Normal (Web)"/>
    <w:basedOn w:val="1"/>
    <w:semiHidden/>
    <w:unhideWhenUsed/>
    <w:qFormat/>
    <w:lock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30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5">
    <w:name w:val="Body Text First Indent"/>
    <w:basedOn w:val="5"/>
    <w:link w:val="26"/>
    <w:qFormat/>
    <w:uiPriority w:val="99"/>
    <w:pPr>
      <w:spacing w:after="0"/>
      <w:ind w:firstLine="498"/>
    </w:pPr>
  </w:style>
  <w:style w:type="table" w:styleId="17">
    <w:name w:val="Table Grid"/>
    <w:basedOn w:val="16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Emphasis"/>
    <w:qFormat/>
    <w:uiPriority w:val="99"/>
    <w:rPr>
      <w:rFonts w:cs="Times New Roman"/>
      <w:color w:val="CC0000"/>
    </w:rPr>
  </w:style>
  <w:style w:type="character" w:styleId="21">
    <w:name w:val="Hyperlink"/>
    <w:basedOn w:val="18"/>
    <w:qFormat/>
    <w:uiPriority w:val="99"/>
    <w:rPr>
      <w:rFonts w:cs="Times New Roman"/>
      <w:color w:val="0563C1"/>
      <w:u w:val="single"/>
    </w:rPr>
  </w:style>
  <w:style w:type="character" w:customStyle="1" w:styleId="22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3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4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5">
    <w:name w:val="正文文本 字符"/>
    <w:basedOn w:val="18"/>
    <w:link w:val="5"/>
    <w:qFormat/>
    <w:locked/>
    <w:uiPriority w:val="99"/>
  </w:style>
  <w:style w:type="character" w:customStyle="1" w:styleId="26">
    <w:name w:val="正文文本首行缩进 字符"/>
    <w:link w:val="15"/>
    <w:qFormat/>
    <w:locked/>
    <w:uiPriority w:val="99"/>
    <w:rPr>
      <w:rFonts w:cs="Times New Roman"/>
    </w:rPr>
  </w:style>
  <w:style w:type="character" w:customStyle="1" w:styleId="27">
    <w:name w:val="批注框文本 字符"/>
    <w:link w:val="7"/>
    <w:qFormat/>
    <w:locked/>
    <w:uiPriority w:val="99"/>
    <w:rPr>
      <w:sz w:val="18"/>
    </w:rPr>
  </w:style>
  <w:style w:type="character" w:customStyle="1" w:styleId="28">
    <w:name w:val="页脚 字符"/>
    <w:link w:val="8"/>
    <w:qFormat/>
    <w:locked/>
    <w:uiPriority w:val="99"/>
    <w:rPr>
      <w:sz w:val="18"/>
    </w:rPr>
  </w:style>
  <w:style w:type="character" w:customStyle="1" w:styleId="29">
    <w:name w:val="页眉 字符"/>
    <w:link w:val="9"/>
    <w:qFormat/>
    <w:locked/>
    <w:uiPriority w:val="99"/>
    <w:rPr>
      <w:sz w:val="18"/>
    </w:rPr>
  </w:style>
  <w:style w:type="character" w:customStyle="1" w:styleId="30">
    <w:name w:val="标题 字符"/>
    <w:link w:val="14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1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2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3">
    <w:name w:val="样式1"/>
    <w:basedOn w:val="31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4">
    <w:name w:val="TOC 标题1"/>
    <w:basedOn w:val="33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5">
    <w:name w:val="样式2"/>
    <w:basedOn w:val="33"/>
    <w:qFormat/>
    <w:uiPriority w:val="99"/>
    <w:pPr>
      <w:ind w:hanging="360"/>
    </w:pPr>
  </w:style>
  <w:style w:type="paragraph" w:customStyle="1" w:styleId="36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40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1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2">
    <w:name w:val="列出段落 Char"/>
    <w:qFormat/>
    <w:uiPriority w:val="99"/>
  </w:style>
  <w:style w:type="character" w:customStyle="1" w:styleId="43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4">
    <w:name w:val="样式2 Char"/>
    <w:qFormat/>
    <w:uiPriority w:val="99"/>
    <w:rPr>
      <w:b/>
      <w:sz w:val="44"/>
    </w:rPr>
  </w:style>
  <w:style w:type="character" w:customStyle="1" w:styleId="45">
    <w:name w:val="Body Text First Indent Char1"/>
    <w:qFormat/>
    <w:uiPriority w:val="99"/>
    <w:rPr>
      <w:sz w:val="24"/>
    </w:rPr>
  </w:style>
  <w:style w:type="character" w:customStyle="1" w:styleId="46">
    <w:name w:val="apple-converted-space"/>
    <w:qFormat/>
    <w:uiPriority w:val="99"/>
  </w:style>
  <w:style w:type="character" w:customStyle="1" w:styleId="47">
    <w:name w:val="论文正文1 Char"/>
    <w:qFormat/>
    <w:uiPriority w:val="99"/>
    <w:rPr>
      <w:sz w:val="24"/>
    </w:rPr>
  </w:style>
  <w:style w:type="paragraph" w:customStyle="1" w:styleId="48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9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1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2">
    <w:name w:val="short_text"/>
    <w:qFormat/>
    <w:uiPriority w:val="0"/>
  </w:style>
  <w:style w:type="character" w:customStyle="1" w:styleId="53">
    <w:name w:val="明显强调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4">
    <w:name w:val="不明显强调1"/>
    <w:basedOn w:val="18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7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8">
    <w:name w:val="网格型浅色1"/>
    <w:basedOn w:val="1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6 彩色 - 着色 51"/>
    <w:basedOn w:val="16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60">
    <w:name w:val="明显强调11"/>
    <w:basedOn w:val="18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1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2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3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4">
    <w:name w:val="无"/>
    <w:qFormat/>
    <w:uiPriority w:val="0"/>
  </w:style>
  <w:style w:type="paragraph" w:customStyle="1" w:styleId="65">
    <w:name w:val="1.1.1标题(4级大纲)"/>
    <w:basedOn w:val="66"/>
    <w:next w:val="68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6">
    <w:name w:val="1.1标题(3级大纲)"/>
    <w:basedOn w:val="67"/>
    <w:next w:val="68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7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8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1947</Words>
  <Characters>2104</Characters>
  <Lines>29</Lines>
  <Paragraphs>8</Paragraphs>
  <TotalTime>0</TotalTime>
  <ScaleCrop>false</ScaleCrop>
  <LinksUpToDate>false</LinksUpToDate>
  <CharactersWithSpaces>2147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2024-07-10T09:13:53Z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75AE4E3360D342B9A54461B83522A691_13</vt:lpwstr>
  </property>
</Properties>
</file>