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231965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231965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imes New Roman" w:hAnsi="Times New Roman" w:eastAsia="微软雅黑"/>
                                <w:b/>
                                <w:bCs/>
                                <w:color w:val="FFFFFF" w:themeColor="background1"/>
                                <w:sz w:val="96"/>
                                <w:szCs w:val="96"/>
                                <w:lang w:val="en-US" w:eastAsia="zh-CN"/>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冰冻切片油红O染色</w:t>
                            </w:r>
                          </w:p>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182.65pt;width:594.8pt;z-index:251661312;mso-width-relative:page;mso-height-relative:page;" filled="f" stroked="f" coordsize="21600,21600" o:gfxdata="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BWzx2gAAAAoBAAAPAAAAAAAAAAEAIAAAACIAAABkcnMvZG93bnJldi54bWxQSwEC&#10;FAAUAAAACACHTuJA2RGeamQCAACkBAAADgAAAAAAAAABACAAAAApAQAAZHJzL2Uyb0RvYy54bWxQ&#10;SwUGAAAAAAYABgBZAQAA/wUAAAAA&#10;">
                <v:fill on="f" focussize="0,0"/>
                <v:stroke on="f" weight="0.5pt"/>
                <v:imagedata o:title=""/>
                <o:lock v:ext="edit" aspectratio="f"/>
                <v:textbox>
                  <w:txbxContent>
                    <w:p>
                      <w:pPr>
                        <w:jc w:val="center"/>
                        <w:rPr>
                          <w:rFonts w:hint="eastAsia" w:ascii="Times New Roman" w:hAnsi="Times New Roman" w:eastAsia="微软雅黑"/>
                          <w:b/>
                          <w:bCs/>
                          <w:color w:val="FFFFFF" w:themeColor="background1"/>
                          <w:sz w:val="96"/>
                          <w:szCs w:val="96"/>
                          <w:lang w:val="en-US" w:eastAsia="zh-CN"/>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冰冻切片油红O染色</w:t>
                      </w:r>
                    </w:p>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1871345</wp:posOffset>
                </wp:positionH>
                <wp:positionV relativeFrom="paragraph">
                  <wp:posOffset>198120</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5pt;margin-top:15.6pt;height:72pt;width:303.3pt;z-index:251662336;mso-width-relative:page;mso-height-relative:page;" filled="f" stroked="f" coordsize="21600,21600" o:gfxdata="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A4Alp2wAA&#10;AAoBAAAPAAAAAAAAAAEAIAAAACIAAABkcnMvZG93bnJldi54bWxQSwECFAAUAAAACACHTuJALbp5&#10;JFQCAACXBAAADgAAAAAAAAABACAAAAAqAQAAZHJzL2Uyb0RvYy54bWxQSwUGAAAAAAYABgBZAQAA&#10;8AU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23" w:name="_GoBack"/>
      <w:bookmarkEnd w:id="23"/>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1"/>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612771"/>
      <w:bookmarkStart w:id="1" w:name="_Toc169253391"/>
      <w:bookmarkStart w:id="2" w:name="_Toc3116"/>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rPr>
      </w:pPr>
      <w:r>
        <w:rPr>
          <w:rFonts w:ascii="Times New Roman" w:hAnsi="Times New Roman"/>
          <w:sz w:val="24"/>
          <w:szCs w:val="24"/>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lang w:val="en-US" w:eastAsia="zh-CN"/>
          <w14:textFill>
            <w14:solidFill>
              <w14:schemeClr w14:val="tx1"/>
            </w14:solidFill>
          </w14:textFill>
        </w:rPr>
        <w:br w:type="page"/>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lang w:eastAsia="zh-CN"/>
        </w:rPr>
      </w:pPr>
      <w:bookmarkStart w:id="3" w:name="_Toc20915"/>
      <w:bookmarkStart w:id="4" w:name="_Toc1715"/>
      <w:r>
        <w:rPr>
          <w:rFonts w:hint="default" w:ascii="Times New Roman" w:hAnsi="Times New Roman" w:eastAsia="宋体" w:cs="Times New Roman"/>
          <w:b/>
          <w:bCs/>
          <w:color w:val="000000"/>
          <w:sz w:val="28"/>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lang w:eastAsia="zh-CN"/>
        </w:rPr>
      </w:pPr>
      <w:bookmarkStart w:id="5" w:name="_Toc15420"/>
      <w:r>
        <w:rPr>
          <w:rFonts w:hint="default" w:ascii="Times New Roman" w:hAnsi="Times New Roman" w:eastAsia="宋体" w:cs="Times New Roman"/>
          <w:bCs/>
          <w:color w:val="000000"/>
          <w:sz w:val="24"/>
          <w:szCs w:val="24"/>
          <w:lang w:eastAsia="zh-CN"/>
        </w:rPr>
        <w:t>一、本报告未加盖本公司公章无效。</w:t>
      </w:r>
      <w:bookmarkEnd w:id="5"/>
      <w:r>
        <w:rPr>
          <w:rFonts w:hint="default" w:ascii="Times New Roman" w:hAnsi="Times New Roman" w:eastAsia="宋体" w:cs="Times New Roman"/>
          <w:bCs/>
          <w:color w:val="000000"/>
          <w:sz w:val="24"/>
          <w:szCs w:val="24"/>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二、报告</w:t>
      </w:r>
      <w:r>
        <w:rPr>
          <w:rFonts w:hint="default" w:ascii="Times New Roman" w:hAnsi="Times New Roman" w:eastAsia="宋体" w:cs="Times New Roman"/>
          <w:bCs/>
          <w:color w:val="000000"/>
          <w:sz w:val="24"/>
          <w:szCs w:val="24"/>
          <w:lang w:val="en-US" w:eastAsia="zh-CN"/>
        </w:rPr>
        <w:t>齐</w:t>
      </w:r>
      <w:r>
        <w:rPr>
          <w:rFonts w:hint="default" w:ascii="Times New Roman" w:hAnsi="Times New Roman" w:eastAsia="宋体" w:cs="Times New Roman"/>
          <w:bCs/>
          <w:color w:val="000000"/>
          <w:sz w:val="24"/>
          <w:szCs w:val="24"/>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四、本报告涂改</w:t>
      </w:r>
      <w:r>
        <w:rPr>
          <w:rFonts w:hint="default" w:ascii="Times New Roman" w:hAnsi="Times New Roman" w:eastAsia="宋体" w:cs="Times New Roman"/>
          <w:bCs/>
          <w:sz w:val="24"/>
          <w:szCs w:val="24"/>
          <w:lang w:eastAsia="zh-CN"/>
        </w:rPr>
        <w:t>或缺页</w:t>
      </w:r>
      <w:r>
        <w:rPr>
          <w:rFonts w:hint="default" w:ascii="Times New Roman" w:hAnsi="Times New Roman" w:eastAsia="宋体" w:cs="Times New Roman"/>
          <w:bCs/>
          <w:color w:val="000000"/>
          <w:sz w:val="24"/>
          <w:szCs w:val="24"/>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检验机构：成都</w:t>
      </w:r>
      <w:r>
        <w:rPr>
          <w:rFonts w:hint="default" w:ascii="Times New Roman" w:hAnsi="Times New Roman" w:eastAsia="宋体" w:cs="Times New Roman"/>
          <w:bCs/>
          <w:color w:val="000000"/>
          <w:sz w:val="24"/>
          <w:szCs w:val="24"/>
          <w:lang w:val="en-US" w:eastAsia="zh-CN"/>
        </w:rPr>
        <w:t>奥创</w:t>
      </w:r>
      <w:r>
        <w:rPr>
          <w:rFonts w:hint="default" w:ascii="Times New Roman" w:hAnsi="Times New Roman" w:eastAsia="宋体" w:cs="Times New Roman"/>
          <w:bCs/>
          <w:color w:val="000000"/>
          <w:sz w:val="24"/>
          <w:szCs w:val="24"/>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sectPr>
          <w:endnotePr>
            <w:numFmt w:val="decimal"/>
          </w:endnotePr>
          <w:pgSz w:w="11906" w:h="16838"/>
          <w:pgMar w:top="1440" w:right="1293" w:bottom="1440" w:left="1293" w:header="907" w:footer="907" w:gutter="0"/>
          <w:cols w:space="0" w:num="1"/>
          <w:docGrid w:linePitch="286" w:charSpace="0"/>
        </w:sectPr>
      </w:pPr>
    </w:p>
    <w:p>
      <w:pPr>
        <w:spacing w:after="100" w:afterAutospacing="1" w:line="360" w:lineRule="auto"/>
        <w:ind w:firstLine="360" w:firstLineChars="150"/>
        <w:contextualSpacing/>
        <w:rPr>
          <w:rFonts w:ascii="Times New Roman" w:hAnsi="Times New Roman" w:eastAsiaTheme="minorEastAsia"/>
          <w:sz w:val="24"/>
          <w:szCs w:val="24"/>
        </w:rPr>
      </w:pPr>
    </w:p>
    <w:p>
      <w:pPr>
        <w:spacing w:line="360" w:lineRule="auto"/>
        <w:jc w:val="both"/>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2"/>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p>
        <w:p>
          <w:pPr>
            <w:pStyle w:val="10"/>
            <w:tabs>
              <w:tab w:val="right" w:leader="dot" w:pos="9320"/>
            </w:tabs>
          </w:pPr>
          <w:r>
            <w:rPr>
              <w:bCs/>
              <w:szCs w:val="24"/>
              <w:lang w:val="zh-CN"/>
            </w:rPr>
            <w:fldChar w:fldCharType="begin"/>
          </w:r>
          <w:r>
            <w:rPr>
              <w:bCs/>
              <w:szCs w:val="24"/>
              <w:lang w:val="zh-CN"/>
            </w:rPr>
            <w:instrText xml:space="preserve"> HYPERLINK \l _Toc28133 </w:instrText>
          </w:r>
          <w:r>
            <w:rPr>
              <w:bCs/>
              <w:szCs w:val="24"/>
              <w:lang w:val="zh-CN"/>
            </w:rPr>
            <w:fldChar w:fldCharType="separate"/>
          </w:r>
          <w:r>
            <w:rPr>
              <w:rFonts w:eastAsiaTheme="minorEastAsia"/>
              <w:szCs w:val="28"/>
            </w:rPr>
            <w:t xml:space="preserve">一、 </w:t>
          </w:r>
          <w:r>
            <w:rPr>
              <w:rFonts w:hint="eastAsia" w:eastAsiaTheme="minorEastAsia"/>
              <w:szCs w:val="28"/>
              <w:lang w:val="en-US" w:eastAsia="zh-CN"/>
            </w:rPr>
            <w:t>实验简介</w:t>
          </w:r>
          <w:r>
            <w:tab/>
          </w:r>
          <w:r>
            <w:fldChar w:fldCharType="begin"/>
          </w:r>
          <w:r>
            <w:instrText xml:space="preserve"> PAGEREF _Toc28133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_Toc17889 </w:instrText>
          </w:r>
          <w:r>
            <w:rPr>
              <w:bCs/>
              <w:szCs w:val="24"/>
              <w:lang w:val="zh-CN"/>
            </w:rPr>
            <w:fldChar w:fldCharType="separate"/>
          </w:r>
          <w:r>
            <w:rPr>
              <w:rFonts w:eastAsiaTheme="minorEastAsia"/>
              <w:szCs w:val="28"/>
            </w:rPr>
            <w:t>二、 实验仪器</w:t>
          </w:r>
          <w:r>
            <w:tab/>
          </w:r>
          <w:r>
            <w:fldChar w:fldCharType="begin"/>
          </w:r>
          <w:r>
            <w:instrText xml:space="preserve"> PAGEREF _Toc17889 \h </w:instrText>
          </w:r>
          <w:r>
            <w:fldChar w:fldCharType="separate"/>
          </w:r>
          <w:r>
            <w:t>7</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_Toc15460 </w:instrText>
          </w:r>
          <w:r>
            <w:rPr>
              <w:bCs/>
              <w:szCs w:val="24"/>
              <w:lang w:val="zh-CN"/>
            </w:rPr>
            <w:fldChar w:fldCharType="separate"/>
          </w:r>
          <w:r>
            <w:rPr>
              <w:rFonts w:hint="eastAsia" w:eastAsiaTheme="minorEastAsia"/>
              <w:szCs w:val="28"/>
              <w:lang w:val="en-US" w:eastAsia="zh-CN"/>
            </w:rPr>
            <w:t>三、 实验步骤</w:t>
          </w:r>
          <w:r>
            <w:tab/>
          </w:r>
          <w:r>
            <w:fldChar w:fldCharType="begin"/>
          </w:r>
          <w:r>
            <w:instrText xml:space="preserve"> PAGEREF _Toc15460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_Toc4328 </w:instrText>
          </w:r>
          <w:r>
            <w:rPr>
              <w:bCs/>
              <w:szCs w:val="24"/>
              <w:lang w:val="zh-CN"/>
            </w:rPr>
            <w:fldChar w:fldCharType="separate"/>
          </w:r>
          <w:r>
            <w:rPr>
              <w:rFonts w:hint="default" w:eastAsiaTheme="minorEastAsia"/>
              <w:szCs w:val="28"/>
              <w:lang w:val="en-US" w:eastAsia="zh-CN"/>
            </w:rPr>
            <w:t>四、 结果分析</w:t>
          </w:r>
          <w:r>
            <w:tab/>
          </w:r>
          <w:r>
            <w:fldChar w:fldCharType="begin"/>
          </w:r>
          <w:r>
            <w:instrText xml:space="preserve"> PAGEREF _Toc4328 \h </w:instrText>
          </w:r>
          <w:r>
            <w:fldChar w:fldCharType="separate"/>
          </w:r>
          <w:r>
            <w:t>9</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_Toc4324 </w:instrText>
          </w:r>
          <w:r>
            <w:rPr>
              <w:bCs/>
              <w:szCs w:val="24"/>
              <w:lang w:val="zh-CN"/>
            </w:rPr>
            <w:fldChar w:fldCharType="separate"/>
          </w:r>
          <w:r>
            <w:rPr>
              <w:rFonts w:hint="default" w:eastAsiaTheme="minorEastAsia"/>
              <w:szCs w:val="28"/>
              <w:lang w:val="en-US" w:eastAsia="zh-CN"/>
            </w:rPr>
            <w:t>五、 参考文献</w:t>
          </w:r>
          <w:r>
            <w:tab/>
          </w:r>
          <w:r>
            <w:fldChar w:fldCharType="begin"/>
          </w:r>
          <w:r>
            <w:instrText xml:space="preserve"> PAGEREF _Toc4324 \h </w:instrText>
          </w:r>
          <w:r>
            <w:fldChar w:fldCharType="separate"/>
          </w:r>
          <w:r>
            <w:t>10</w:t>
          </w:r>
          <w:r>
            <w:fldChar w:fldCharType="end"/>
          </w:r>
          <w:r>
            <w:rPr>
              <w:bCs/>
              <w:szCs w:val="24"/>
              <w:lang w:val="zh-CN"/>
            </w:rPr>
            <w:fldChar w:fldCharType="end"/>
          </w:r>
        </w:p>
        <w:p>
          <w:pPr>
            <w:pStyle w:val="10"/>
            <w:tabs>
              <w:tab w:val="right" w:leader="dot" w:pos="9320"/>
            </w:tabs>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r>
            <w:rPr>
              <w:bCs/>
              <w:szCs w:val="24"/>
              <w:lang w:val="zh-CN"/>
            </w:rPr>
            <w:fldChar w:fldCharType="end"/>
          </w:r>
        </w:p>
      </w:sdtContent>
    </w:sdt>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6" w:name="_Toc28133"/>
      <w:bookmarkStart w:id="7" w:name="_Toc85906421"/>
      <w:bookmarkStart w:id="8" w:name="_Toc149670079"/>
      <w:r>
        <w:rPr>
          <w:rFonts w:hint="eastAsia" w:eastAsiaTheme="minorEastAsia"/>
          <w:color w:val="000000" w:themeColor="text1"/>
          <w:sz w:val="28"/>
          <w:szCs w:val="28"/>
          <w:lang w:val="en-US" w:eastAsia="zh-CN"/>
          <w14:textFill>
            <w14:solidFill>
              <w14:schemeClr w14:val="tx1"/>
            </w14:solidFill>
          </w14:textFill>
        </w:rPr>
        <w:t>实验简介</w:t>
      </w:r>
      <w:bookmarkEnd w:id="6"/>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9"/>
      </w:pPr>
      <w:bookmarkStart w:id="9" w:name="_Toc11055"/>
      <w:r>
        <w:rPr>
          <w:rFonts w:hint="default" w:ascii="Times New Roman" w:hAnsi="Times New Roman" w:eastAsia="宋体" w:cs="Times New Roman"/>
          <w:b w:val="0"/>
          <w:i w:val="0"/>
          <w:iCs w:val="0"/>
          <w:caps w:val="0"/>
          <w:color w:val="000000"/>
          <w:spacing w:val="0"/>
          <w:sz w:val="24"/>
          <w:szCs w:val="24"/>
          <w:highlight w:val="none"/>
          <w:shd w:val="clear" w:fill="FFFFFF"/>
        </w:rPr>
        <w:t>油红O对脂滴的染色机制一般认为是物理学上的溶液作用或吸附作用，借溶液作用使脂质染色，即油红O先溶于60%异丙醇中，然后切片浸入油红O染液中时，油红O在组织脂质的溶解度较60%异丙醇中的溶解度高，所以在染色时油红O从60%异丙醇中转移入脂质中使脂滴显示红色。</w:t>
      </w:r>
      <w:bookmarkEnd w:id="9"/>
    </w:p>
    <w:p>
      <w:pPr>
        <w:pStyle w:val="2"/>
        <w:numPr>
          <w:ilvl w:val="0"/>
          <w:numId w:val="3"/>
        </w:numPr>
        <w:spacing w:before="240" w:beforeLines="100" w:after="120" w:afterLines="50" w:line="360" w:lineRule="auto"/>
        <w:rPr>
          <w:rFonts w:eastAsiaTheme="minorEastAsia"/>
          <w:color w:val="000000" w:themeColor="text1"/>
          <w:sz w:val="28"/>
          <w:szCs w:val="28"/>
          <w14:textFill>
            <w14:solidFill>
              <w14:schemeClr w14:val="tx1"/>
            </w14:solidFill>
          </w14:textFill>
        </w:rPr>
      </w:pPr>
      <w:bookmarkStart w:id="10" w:name="_Toc17889"/>
      <w:r>
        <w:rPr>
          <w:rFonts w:eastAsiaTheme="minorEastAsia"/>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0" allowOverlap="1">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height:93.75pt;width:7.15pt;mso-position-horizontal:center;mso-position-horizontal-relative:margin;mso-position-vertical:center;mso-position-vertical-relative:margin;z-index:251668480;mso-width-relative:page;mso-height-relative:page;" filled="f" stroked="f" coordsize="21600,21600" o:allowincell="f" o:gfxdata="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ZA5ZfSAAAA&#10;BAEAAA8AAAAAAAAAAQAgAAAAIgAAAGRycy9kb3ducmV2LnhtbFBLAQIUABQAAAAIAIdO4kD8dFff&#10;IwIAADkEAAAOAAAAAAAAAAEAIAAAACEBAABkcnMvZTJvRG9jLnhtbFBLBQYAAAAABgAGAFkBAAC2&#10;BQAAAAA=&#10;" adj="1800,10800">
                <v:fill on="f" focussize="0,0"/>
                <v:stroke on="f"/>
                <v:imagedata o:title=""/>
                <o:lock v:ext="edit" aspectratio="f"/>
              </v:shape>
            </w:pict>
          </mc:Fallback>
        </mc:AlternateContent>
      </w:r>
      <w:r>
        <w:rPr>
          <w:rFonts w:eastAsiaTheme="minorEastAsia"/>
          <w:color w:val="000000" w:themeColor="text1"/>
          <w:sz w:val="28"/>
          <w:szCs w:val="28"/>
          <w14:textFill>
            <w14:solidFill>
              <w14:schemeClr w14:val="tx1"/>
            </w14:solidFill>
          </w14:textFill>
        </w:rPr>
        <w:t>实验仪器</w:t>
      </w:r>
      <w:bookmarkEnd w:id="7"/>
      <w:bookmarkEnd w:id="8"/>
      <w:bookmarkEnd w:id="10"/>
      <w:r>
        <w:rPr>
          <w:rFonts w:hint="default" w:eastAsiaTheme="minorEastAsia"/>
          <w:color w:val="000000" w:themeColor="text1"/>
          <w:sz w:val="28"/>
          <w:szCs w:val="28"/>
          <w:lang w:val="en-US" w:eastAsia="zh-CN"/>
          <w14:textFill>
            <w14:solidFill>
              <w14:schemeClr w14:val="tx1"/>
            </w14:solidFill>
          </w14:textFill>
        </w:rPr>
        <w:t>、试剂耗材</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pPr>
      <w:bookmarkStart w:id="11"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.1仪器</w:t>
      </w:r>
      <w:bookmarkEnd w:id="11"/>
    </w:p>
    <w:tbl>
      <w:tblPr>
        <w:tblStyle w:val="59"/>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冰冻切片机</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达科为</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CT520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切片刀</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MX35 ULTRA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分析软件</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Media Cybernetics, Inc.,Rockville, MD, USA</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Image-pro plus 6.0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扫描仪</w:t>
            </w:r>
          </w:p>
        </w:tc>
        <w:tc>
          <w:tcPr>
            <w:tcW w:w="2842"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3D-HISTECH</w:t>
            </w:r>
          </w:p>
        </w:tc>
        <w:tc>
          <w:tcPr>
            <w:tcW w:w="4000" w:type="dxa"/>
            <w:tcBorders>
              <w:tl2br w:val="nil"/>
              <w:tr2bl w:val="nil"/>
            </w:tcBorders>
            <w:vAlign w:val="top"/>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Pannoramic MIDI II</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2" w:name="_Toc17005"/>
      <w:bookmarkStart w:id="13" w:name="_Toc85906423"/>
      <w:bookmarkStart w:id="14" w:name="_Toc149670081"/>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.2试剂</w:t>
      </w:r>
      <w:bookmarkEnd w:id="12"/>
    </w:p>
    <w:tbl>
      <w:tblPr>
        <w:tblStyle w:val="59"/>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油红O</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合肥巴斯夫生物科技有限公司</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Y0205-25G</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异丙醇</w:t>
            </w:r>
          </w:p>
        </w:tc>
        <w:tc>
          <w:tcPr>
            <w:tcW w:w="2842"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05.0010836A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苏木素</w:t>
            </w:r>
            <w:r>
              <w:rPr>
                <w:rFonts w:hint="default" w:ascii="Times New Roman" w:hAnsi="Times New Roman" w:eastAsiaTheme="minorEastAsia"/>
                <w:color w:val="000000" w:themeColor="text1"/>
                <w:sz w:val="24"/>
                <w:szCs w:val="24"/>
                <w:lang w:val="en-US" w:eastAsia="zh-CN"/>
                <w14:textFill>
                  <w14:solidFill>
                    <w14:schemeClr w14:val="tx1"/>
                  </w14:solidFill>
                </w14:textFill>
              </w:rPr>
              <w:t>染液</w:t>
            </w:r>
          </w:p>
        </w:tc>
        <w:tc>
          <w:tcPr>
            <w:tcW w:w="2842"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赛维尔生物科技有限公司</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BL700B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甘油明胶</w:t>
            </w:r>
          </w:p>
        </w:tc>
        <w:tc>
          <w:tcPr>
            <w:tcW w:w="2842" w:type="dxa"/>
            <w:tcBorders>
              <w:tl2br w:val="nil"/>
              <w:tr2bl w:val="nil"/>
            </w:tcBorders>
            <w:shd w:val="clear" w:color="auto" w:fill="auto"/>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bottom"/>
          </w:tcPr>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BL1210A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盐酸</w:t>
            </w:r>
          </w:p>
        </w:tc>
        <w:tc>
          <w:tcPr>
            <w:tcW w:w="2842"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c>
          <w:tcPr>
            <w:tcW w:w="4000" w:type="dxa"/>
            <w:tcBorders>
              <w:tl2br w:val="nil"/>
              <w:tr2bl w:val="nil"/>
            </w:tcBorders>
            <w:shd w:val="clear" w:color="auto" w:fill="FDEADA" w:themeFill="accent6" w:themeFillTint="32"/>
            <w:vAlign w:val="bottom"/>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05.001.1337A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无水乙醇（AR）</w:t>
            </w:r>
          </w:p>
        </w:tc>
        <w:tc>
          <w:tcPr>
            <w:tcW w:w="2842" w:type="dxa"/>
            <w:tcBorders>
              <w:tl2br w:val="nil"/>
              <w:tr2bl w:val="nil"/>
            </w:tcBorders>
            <w:shd w:val="clear" w:color="auto" w:fill="auto"/>
            <w:vAlign w:val="center"/>
          </w:tcPr>
          <w:tbl>
            <w:tblPr>
              <w:tblStyle w:val="16"/>
              <w:tblW w:w="851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405" w:type="dxa"/>
                  <w:tcBorders>
                    <w:top w:val="nil"/>
                    <w:left w:val="nil"/>
                    <w:bottom w:val="nil"/>
                    <w:right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r>
          </w:tbl>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p>
        </w:tc>
        <w:tc>
          <w:tcPr>
            <w:tcW w:w="4000" w:type="dxa"/>
            <w:tcBorders>
              <w:tl2br w:val="nil"/>
              <w:tr2bl w:val="nil"/>
            </w:tcBorders>
            <w:shd w:val="clear" w:color="auto" w:fill="auto"/>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05.001.0170A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氨水</w:t>
            </w:r>
          </w:p>
        </w:tc>
        <w:tc>
          <w:tcPr>
            <w:tcW w:w="2842" w:type="dxa"/>
            <w:tcBorders>
              <w:tl2br w:val="nil"/>
              <w:tr2bl w:val="nil"/>
            </w:tcBorders>
            <w:shd w:val="clear" w:color="auto" w:fill="FDEADA" w:themeFill="accent6" w:themeFillTint="32"/>
            <w:vAlign w:val="center"/>
          </w:tcPr>
          <w:tbl>
            <w:tblPr>
              <w:tblStyle w:val="16"/>
              <w:tblW w:w="851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405" w:type="dxa"/>
                  <w:tcBorders>
                    <w:top w:val="nil"/>
                    <w:left w:val="nil"/>
                    <w:bottom w:val="nil"/>
                    <w:right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成都市科隆化学品有限公司</w:t>
                  </w:r>
                </w:p>
              </w:tc>
            </w:tr>
          </w:tbl>
          <w:p>
            <w:pPr>
              <w:spacing w:after="50" w:line="360" w:lineRule="auto"/>
              <w:jc w:val="center"/>
              <w:rPr>
                <w:rFonts w:hint="default" w:ascii="Times New Roman" w:hAnsi="Times New Roman" w:eastAsiaTheme="minorEastAsia"/>
                <w:color w:val="000000" w:themeColor="text1"/>
                <w:sz w:val="24"/>
                <w:szCs w:val="24"/>
                <w:lang w:val="en-US" w:eastAsia="zh-CN"/>
                <w14:textFill>
                  <w14:solidFill>
                    <w14:schemeClr w14:val="tx1"/>
                  </w14:solidFill>
                </w14:textFill>
              </w:rPr>
            </w:pP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Theme="minorEastAsia"/>
                <w:color w:val="000000" w:themeColor="text1"/>
                <w:sz w:val="24"/>
                <w:szCs w:val="24"/>
                <w:lang w:val="en-US" w:eastAsia="zh-CN"/>
                <w14:textFill>
                  <w14:solidFill>
                    <w14:schemeClr w14:val="tx1"/>
                  </w14:solidFill>
                </w14:textFill>
              </w:rPr>
              <w:t>05.001.2528A</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5"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.3耗材</w:t>
      </w:r>
      <w:bookmarkEnd w:id="15"/>
    </w:p>
    <w:tbl>
      <w:tblPr>
        <w:tblStyle w:val="59"/>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Theme="minorEastAsia"/>
                <w:color w:val="000000" w:themeColor="text1"/>
                <w:sz w:val="24"/>
                <w:szCs w:val="24"/>
                <w:lang w:val="en-US" w:eastAsia="zh-CN"/>
                <w14:textFill>
                  <w14:solidFill>
                    <w14:schemeClr w14:val="tx1"/>
                  </w14:solidFill>
                </w14:textFill>
              </w:rPr>
              <w:t>80340-1630</w:t>
            </w:r>
          </w:p>
        </w:tc>
      </w:tr>
    </w:tbl>
    <w:p>
      <w:pPr>
        <w:pStyle w:val="2"/>
        <w:numPr>
          <w:ilvl w:val="0"/>
          <w:numId w:val="3"/>
        </w:numPr>
        <w:spacing w:before="240" w:beforeLines="100" w:after="120" w:afterLines="50" w:line="360" w:lineRule="auto"/>
        <w:rPr>
          <w:rFonts w:hint="eastAsia" w:eastAsiaTheme="minorEastAsia"/>
          <w:color w:val="000000" w:themeColor="text1"/>
          <w:sz w:val="28"/>
          <w:szCs w:val="28"/>
          <w:lang w:val="en-US" w:eastAsia="zh-CN"/>
          <w14:textFill>
            <w14:solidFill>
              <w14:schemeClr w14:val="tx1"/>
            </w14:solidFill>
          </w14:textFill>
        </w:rPr>
      </w:pPr>
      <w:bookmarkStart w:id="16" w:name="_Toc15460"/>
      <w:r>
        <w:rPr>
          <w:rFonts w:hint="eastAsia" w:eastAsiaTheme="minorEastAsia"/>
          <w:color w:val="000000" w:themeColor="text1"/>
          <w:sz w:val="28"/>
          <w:szCs w:val="28"/>
          <w:lang w:val="en-US" w:eastAsia="zh-CN"/>
          <w14:textFill>
            <w14:solidFill>
              <w14:schemeClr w14:val="tx1"/>
            </w14:solidFill>
          </w14:textFill>
        </w:rPr>
        <w:t>实验步骤</w:t>
      </w:r>
      <w:bookmarkEnd w:id="16"/>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.1组织保存</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 .1固定样本。剖取新鲜组织立即投入组织固定液内或者组织对应的特殊固定液内固定24h以上，常温保存运输。将组织从固定液取出用手术刀将目的部位组织修切平整。</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1.2新鲜组织。剖取新鲜组织用滤纸或纱布吸干组织表面水份，液氮速冻15s转入-80°冰箱保存，干冰运输，保证样本到达实验室前全程在干冰内，组织不冻融。将组织从干冰内或-80°冰箱取出用手术刀将目的部位组织修切平整。</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.2 脱水。将修切好的固定组织放于15%的蔗糖溶液内4℃冰箱脱水沉底后转入30%的蔗糖溶液内4℃冰箱脱水沉底。新鲜组织无需脱水处理。</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.3 OCT包埋。将脱好水的组织取出用滤纸将表面水稍吸干后切面朝上放于包埋台上，组织周围滴上OCT包埋剂，将包埋台放在速冻台上快速冷冻包埋，OCT变白变硬后即可进行切片。新鲜组织直接冰冻切片则不需要固定脱水，直接用手术刀将目的部位组织修平整OCT包埋剂包埋切片。</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.4冰冻切片。将包埋台固定于切片机上，先粗切将组织面修切平整后即可开始切片，切片厚度</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-10μm，将干净的载玻片平放于切出的组织片上方即可将组织贴于载玻片上。片子写好标签后-20℃保存备用。</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.5工作液配置。配置油红工作液。</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.6染色</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.6.1取出冰冻切片(切好的片子一般放置-20C保存)，常温晾干;</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.6.2轻轻取出切片，停留3s 后依次浸入2缸蒸留水中浸洗，各 10s；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 xml:space="preserve">.6.3轻轻取出切片后浸入装有60%异丙醇的微波修复盒中浸染 </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min;</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.6.4轻轻取出切片停留 3s 后浸入装有油红。工作液的微波修复盒中加盖浸染</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min;</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.6.5轻轻取出切片，停留3s 后依次浸入两缸60%异丙醇分化，各3s、5s;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.6.6切片依次轻轻浸入2缸蒸馏水中浸洗，各 10s;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.6.7轻轻取出切片，停留 3s 后浸入苏木素染液染色 3min，轻轻取出切片，停留2s后浸入3缸蒸馏水浸洗，各 5s、10s、30s;</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.6.8轻轻取出切片，浸入1%盐酸乙醇(以60%乙醇为溶剂配制 1%盐酸乙醇)分化约</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s(当盐酸乙醇使用一段时间后，可适当延长分化时间),将切片轻轻依次浸入2缸蒸馏水中浸洗，各 10s，将切片轻轻浸入</w:t>
      </w: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0.5%</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氨水水溶液返蓝 1s，将切片轻轻浸入2缸自来水中浸洗，各 5s、10s，镜检染色效果;(此步骤中的蒸馏水全部用1L 塑料量杯盛装，使用过的蒸馏水不能再次使用;若细胞核着色过深，严重影响脂滴的观察时，可用 1%盐酸乙醇再次快速分化 1s，水洗，返蓝等常规操作，至细胞核着色清晰即可)</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6.9染好色的切片浸泡在盛装自来水的微波修复盒中，等待封片;每次取出一张切片，用滤纸快速擦干组织周边多余水分，巴氏吸管吸取甘油明胶滴加适量(-般在半滴至一滴半之间)在切片边缘，盖玻片轻轻封固，一次性完成封片，不能来回抬压盖玻片挤压组织，脂滴移位严重;(当组织比较大时，滴加的甘油明胶量可适当增加，防止封片过程中产生气泡;当组织是主动脉瓣或者纯脂肪时，巴氏吸管吸取的甘油明胶需要轻轻滴加在组织上，防止封片过程中产生气泡)</w:t>
      </w:r>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firstLine="480" w:firstLineChars="200"/>
        <w:jc w:val="both"/>
        <w:textAlignment w:val="auto"/>
        <w:outlineLvl w:val="9"/>
        <w:rPr>
          <w:rFonts w:hint="default" w:ascii="Times New Roman" w:hAnsi="Times New Roman" w:eastAsia="宋体" w:cs="Times New Roman"/>
          <w:b w:val="0"/>
          <w:bCs w:val="0"/>
          <w:kern w:val="1"/>
          <w:sz w:val="24"/>
          <w:szCs w:val="24"/>
          <w:highlight w:val="none"/>
          <w:lang w:val="en-US" w:eastAsia="zh-CN" w:bidi="ar-SA"/>
        </w:rPr>
      </w:pPr>
      <w:r>
        <w:rPr>
          <w:rFonts w:hint="eastAsia" w:ascii="Times New Roman" w:hAnsi="Times New Roman" w:cs="Times New Roman"/>
          <w:b w:val="0"/>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aps w:val="0"/>
          <w:color w:val="000000" w:themeColor="text1"/>
          <w:sz w:val="24"/>
          <w:szCs w:val="24"/>
          <w:highlight w:val="none"/>
          <w:lang w:val="en-US" w:eastAsia="zh-CN"/>
          <w14:textFill>
            <w14:solidFill>
              <w14:schemeClr w14:val="tx1"/>
            </w14:solidFill>
          </w14:textFill>
        </w:rPr>
        <w:t>.7镜检。</w:t>
      </w:r>
    </w:p>
    <w:p>
      <w:pPr>
        <w:pStyle w:val="2"/>
        <w:keepNext/>
        <w:keepLines/>
        <w:pageBreakBefore w:val="0"/>
        <w:widowControl w:val="0"/>
        <w:numPr>
          <w:ilvl w:val="0"/>
          <w:numId w:val="3"/>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eastAsiaTheme="minorEastAsia"/>
          <w:color w:val="000000" w:themeColor="text1"/>
          <w:sz w:val="28"/>
          <w:szCs w:val="28"/>
          <w:lang w:val="en-US" w:eastAsia="zh-CN"/>
          <w14:textFill>
            <w14:solidFill>
              <w14:schemeClr w14:val="tx1"/>
            </w14:solidFill>
          </w14:textFill>
        </w:rPr>
      </w:pPr>
      <w:bookmarkStart w:id="17" w:name="_Toc4328"/>
      <w:r>
        <w:rPr>
          <w:rFonts w:hint="default" w:eastAsiaTheme="minorEastAsia"/>
          <w:color w:val="000000" w:themeColor="text1"/>
          <w:sz w:val="28"/>
          <w:szCs w:val="28"/>
          <w:lang w:val="en-US" w:eastAsia="zh-CN"/>
          <w14:textFill>
            <w14:solidFill>
              <w14:schemeClr w14:val="tx1"/>
            </w14:solidFill>
          </w14:textFill>
        </w:rPr>
        <w:t>结果分析</w:t>
      </w:r>
      <w:bookmarkEnd w:id="13"/>
      <w:bookmarkEnd w:id="14"/>
      <w:bookmarkEnd w:id="17"/>
      <w:bookmarkStart w:id="18" w:name="_Toc8714"/>
      <w:bookmarkStart w:id="19" w:name="_Toc9168"/>
      <w:bookmarkStart w:id="20" w:name="_Toc2727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cs="Times New Roman"/>
          <w:b w:val="0"/>
          <w:bCs w:val="0"/>
          <w:caps w:val="0"/>
          <w:kern w:val="1"/>
          <w:sz w:val="24"/>
          <w:szCs w:val="24"/>
          <w:highlight w:val="none"/>
          <w:lang w:val="en-US" w:eastAsia="zh-CN" w:bidi="ar-SA"/>
        </w:rPr>
      </w:pPr>
      <w:r>
        <w:rPr>
          <w:rFonts w:hint="eastAsia" w:ascii="Times New Roman" w:hAnsi="Times New Roman" w:eastAsia="宋体" w:cs="Times New Roman"/>
          <w:b w:val="0"/>
          <w:bCs w:val="0"/>
          <w:caps w:val="0"/>
          <w:kern w:val="1"/>
          <w:sz w:val="24"/>
          <w:szCs w:val="24"/>
          <w:highlight w:val="none"/>
          <w:lang w:val="en-US" w:eastAsia="zh-CN" w:bidi="ar-SA"/>
        </w:rPr>
        <w:t>4.1图像采集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cs="Times New Roman"/>
          <w:b w:val="0"/>
          <w:bCs w:val="0"/>
          <w:caps w:val="0"/>
          <w:kern w:val="1"/>
          <w:sz w:val="24"/>
          <w:szCs w:val="24"/>
          <w:highlight w:val="none"/>
          <w:lang w:val="en-US" w:eastAsia="zh-CN" w:bidi="ar-SA"/>
        </w:rPr>
      </w:pPr>
      <w:r>
        <w:rPr>
          <w:rFonts w:hint="default" w:ascii="Times New Roman" w:hAnsi="Times New Roman" w:eastAsia="宋体" w:cs="Times New Roman"/>
          <w:b w:val="0"/>
          <w:bCs w:val="0"/>
          <w:caps w:val="0"/>
          <w:kern w:val="1"/>
          <w:sz w:val="24"/>
          <w:szCs w:val="24"/>
          <w:highlight w:val="none"/>
          <w:lang w:val="en-US" w:eastAsia="zh-CN" w:bidi="ar-SA"/>
        </w:rPr>
        <w:t>采用数字切片扫描仪/显微镜进行图像采集。每张切片先于低倍下观察全部组织，再分别选取3个视野采集400倍显微图像。苏木素染细胞核为蓝色，</w:t>
      </w:r>
      <w:r>
        <w:rPr>
          <w:rFonts w:hint="eastAsia" w:ascii="Times New Roman" w:hAnsi="Times New Roman" w:eastAsia="宋体" w:cs="Times New Roman"/>
          <w:b w:val="0"/>
          <w:bCs w:val="0"/>
          <w:caps w:val="0"/>
          <w:kern w:val="1"/>
          <w:sz w:val="24"/>
          <w:szCs w:val="24"/>
          <w:highlight w:val="none"/>
          <w:lang w:val="en-US" w:eastAsia="zh-CN" w:bidi="ar-SA"/>
        </w:rPr>
        <w:t>油红</w:t>
      </w:r>
      <w:r>
        <w:rPr>
          <w:rFonts w:hint="eastAsia" w:ascii="Times New Roman" w:hAnsi="Times New Roman" w:cs="Times New Roman"/>
          <w:b w:val="0"/>
          <w:bCs w:val="0"/>
          <w:caps w:val="0"/>
          <w:kern w:val="1"/>
          <w:sz w:val="24"/>
          <w:szCs w:val="24"/>
          <w:highlight w:val="none"/>
          <w:lang w:val="en-US" w:eastAsia="zh-CN" w:bidi="ar-SA"/>
        </w:rPr>
        <w:t>O</w:t>
      </w:r>
      <w:r>
        <w:rPr>
          <w:rFonts w:hint="eastAsia" w:ascii="Times New Roman" w:hAnsi="Times New Roman" w:eastAsia="宋体" w:cs="Times New Roman"/>
          <w:b w:val="0"/>
          <w:bCs w:val="0"/>
          <w:caps w:val="0"/>
          <w:kern w:val="1"/>
          <w:sz w:val="24"/>
          <w:szCs w:val="24"/>
          <w:highlight w:val="none"/>
          <w:lang w:val="en-US" w:eastAsia="zh-CN" w:bidi="ar-SA"/>
        </w:rPr>
        <w:t>染色呈红色</w:t>
      </w:r>
      <w:r>
        <w:rPr>
          <w:rFonts w:hint="default" w:ascii="Times New Roman" w:hAnsi="Times New Roman" w:eastAsia="宋体" w:cs="Times New Roman"/>
          <w:b w:val="0"/>
          <w:bCs w:val="0"/>
          <w:caps w:val="0"/>
          <w:kern w:val="1"/>
          <w:sz w:val="24"/>
          <w:szCs w:val="24"/>
          <w:highlight w:val="none"/>
          <w:lang w:val="en-US" w:eastAsia="zh-CN" w:bidi="ar-SA"/>
        </w:rPr>
        <w:t>。</w:t>
      </w:r>
      <w:r>
        <w:rPr>
          <w:rFonts w:hint="eastAsia" w:ascii="Times New Roman" w:hAnsi="Times New Roman" w:eastAsia="宋体" w:cs="Times New Roman"/>
          <w:b w:val="0"/>
          <w:bCs w:val="0"/>
          <w:caps w:val="0"/>
          <w:kern w:val="1"/>
          <w:sz w:val="24"/>
          <w:szCs w:val="24"/>
          <w:highlight w:val="none"/>
          <w:lang w:val="en-US" w:eastAsia="zh-CN" w:bidi="ar-SA"/>
        </w:rPr>
        <w:t>所有采图结果见附件。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0" w:firstLineChars="0"/>
        <w:jc w:val="center"/>
        <w:textAlignment w:val="auto"/>
        <w:rPr>
          <w:rFonts w:hint="default" w:ascii="Times New Roman" w:hAnsi="Times New Roman" w:eastAsia="宋体" w:cs="Times New Roman"/>
          <w:b/>
          <w:bCs/>
          <w:caps w:val="0"/>
          <w:kern w:val="1"/>
          <w:sz w:val="21"/>
          <w:szCs w:val="21"/>
          <w:highlight w:val="none"/>
          <w:lang w:val="en-US" w:eastAsia="zh-CN" w:bidi="ar-SA"/>
        </w:rPr>
      </w:pPr>
      <w:r>
        <w:rPr>
          <w:rFonts w:hint="eastAsia" w:ascii="Times New Roman" w:hAnsi="Times New Roman" w:eastAsia="宋体" w:cs="Times New Roman"/>
          <w:b/>
          <w:bCs/>
          <w:caps w:val="0"/>
          <w:kern w:val="1"/>
          <w:sz w:val="21"/>
          <w:szCs w:val="21"/>
          <w:highlight w:val="none"/>
          <w:lang w:val="en-US" w:eastAsia="zh-CN" w:bidi="ar-SA"/>
        </w:rPr>
        <w:t>表1.染色</w:t>
      </w:r>
      <w:r>
        <w:rPr>
          <w:rFonts w:hint="default" w:ascii="Times New Roman" w:hAnsi="Times New Roman" w:eastAsia="宋体" w:cs="Times New Roman"/>
          <w:b/>
          <w:bCs/>
          <w:caps w:val="0"/>
          <w:kern w:val="1"/>
          <w:sz w:val="21"/>
          <w:szCs w:val="21"/>
          <w:highlight w:val="none"/>
          <w:lang w:val="en-US" w:eastAsia="zh-CN" w:bidi="ar-SA"/>
        </w:rPr>
        <w:t>图例</w:t>
      </w:r>
    </w:p>
    <w:tbl>
      <w:tblPr>
        <w:tblStyle w:val="16"/>
        <w:tblW w:w="954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82"/>
        <w:gridCol w:w="3182"/>
        <w:gridCol w:w="318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8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caps w:val="0"/>
                <w:sz w:val="21"/>
                <w:szCs w:val="21"/>
                <w:highlight w:val="none"/>
                <w:lang w:eastAsia="zh-CN"/>
              </w:rPr>
            </w:pPr>
          </w:p>
        </w:tc>
        <w:tc>
          <w:tcPr>
            <w:tcW w:w="318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c>
          <w:tcPr>
            <w:tcW w:w="318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8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w:t>
            </w:r>
            <w:r>
              <w:rPr>
                <w:rFonts w:hint="eastAsia" w:ascii="Times New Roman" w:hAnsi="Times New Roman" w:eastAsia="宋体" w:cs="Times New Roman"/>
                <w:b/>
                <w:bCs/>
                <w:caps w:val="0"/>
                <w:color w:val="FF0000"/>
                <w:sz w:val="21"/>
                <w:szCs w:val="21"/>
                <w:highlight w:val="none"/>
                <w:lang w:val="en-US" w:eastAsia="zh-CN"/>
              </w:rPr>
              <w:t>_400x</w:t>
            </w:r>
            <w:r>
              <w:rPr>
                <w:rFonts w:hint="eastAsia" w:ascii="Times New Roman" w:hAnsi="Times New Roman" w:cs="Times New Roman"/>
                <w:b/>
                <w:bCs/>
                <w:caps w:val="0"/>
                <w:color w:val="FF0000"/>
                <w:sz w:val="21"/>
                <w:szCs w:val="21"/>
                <w:highlight w:val="none"/>
                <w:lang w:val="en-US" w:eastAsia="zh-CN"/>
              </w:rPr>
              <w:t>1</w:t>
            </w:r>
          </w:p>
        </w:tc>
        <w:tc>
          <w:tcPr>
            <w:tcW w:w="318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eastAsia" w:ascii="Times New Roman" w:hAnsi="Times New Roman" w:eastAsia="宋体" w:cs="Times New Roman"/>
                <w:b w:val="0"/>
                <w:bCs w:val="0"/>
                <w:caps w:val="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_400x2</w:t>
            </w:r>
          </w:p>
        </w:tc>
        <w:tc>
          <w:tcPr>
            <w:tcW w:w="318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caps w:val="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_400x3</w:t>
            </w:r>
          </w:p>
        </w:tc>
      </w:tr>
      <w:bookmarkEnd w:id="18"/>
      <w:bookmarkEnd w:id="19"/>
      <w:bookmarkEnd w:id="20"/>
    </w:tbl>
    <w:p>
      <w:pPr>
        <w:pStyle w:val="2"/>
        <w:keepNext/>
        <w:keepLines/>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textAlignment w:val="auto"/>
        <w:outlineLvl w:val="9"/>
        <w:rPr>
          <w:rFonts w:hint="default" w:ascii="Times New Roman" w:hAnsi="Times New Roman" w:eastAsia="宋体" w:cs="Times New Roman"/>
          <w:b w:val="0"/>
          <w:caps w:val="0"/>
          <w:kern w:val="1"/>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left"/>
        <w:textAlignment w:val="auto"/>
        <w:rPr>
          <w:rFonts w:hint="default" w:ascii="Times New Roman" w:hAnsi="Times New Roman" w:eastAsia="宋体"/>
          <w:b w:val="0"/>
          <w:caps w:val="0"/>
          <w:sz w:val="24"/>
          <w:szCs w:val="24"/>
          <w:lang w:val="en-US" w:eastAsia="zh-CN"/>
        </w:rPr>
      </w:pPr>
      <w:r>
        <w:rPr>
          <w:rFonts w:hint="eastAsia" w:ascii="Times New Roman" w:hAnsi="Times New Roman" w:eastAsia="宋体"/>
          <w:b w:val="0"/>
          <w:caps w:val="0"/>
          <w:sz w:val="24"/>
          <w:szCs w:val="24"/>
          <w:lang w:val="en-US" w:eastAsia="zh-CN"/>
        </w:rPr>
        <w:t>4.2光密度测量</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cs="Times New Roman"/>
          <w:b w:val="0"/>
          <w:bCs w:val="0"/>
          <w:kern w:val="1"/>
          <w:sz w:val="24"/>
          <w:szCs w:val="24"/>
          <w:highlight w:val="none"/>
          <w:lang w:val="en-US" w:eastAsia="zh-CN" w:bidi="ar-SA"/>
        </w:rPr>
      </w:pPr>
      <w:r>
        <w:rPr>
          <w:rFonts w:hint="default" w:ascii="Times New Roman" w:hAnsi="Times New Roman" w:eastAsia="宋体" w:cs="Times New Roman"/>
          <w:b w:val="0"/>
          <w:bCs w:val="0"/>
          <w:kern w:val="1"/>
          <w:sz w:val="24"/>
          <w:szCs w:val="24"/>
          <w:highlight w:val="none"/>
          <w:lang w:val="en-US" w:eastAsia="zh-CN" w:bidi="ar-SA"/>
        </w:rPr>
        <w:t>采用Image-ProPlus图像分析系统测定所采集全部图像</w:t>
      </w:r>
      <w:r>
        <w:rPr>
          <w:rFonts w:hint="eastAsia" w:ascii="Times New Roman" w:hAnsi="Times New Roman" w:eastAsia="宋体" w:cs="Times New Roman"/>
          <w:b w:val="0"/>
          <w:bCs w:val="0"/>
          <w:kern w:val="1"/>
          <w:sz w:val="24"/>
          <w:szCs w:val="24"/>
          <w:highlight w:val="none"/>
          <w:lang w:val="en-US" w:eastAsia="zh-CN" w:bidi="ar-SA"/>
        </w:rPr>
        <w:t>积分</w:t>
      </w:r>
      <w:r>
        <w:rPr>
          <w:rFonts w:hint="default" w:ascii="Times New Roman" w:hAnsi="Times New Roman" w:eastAsia="宋体" w:cs="Times New Roman"/>
          <w:b w:val="0"/>
          <w:bCs w:val="0"/>
          <w:kern w:val="1"/>
          <w:sz w:val="24"/>
          <w:szCs w:val="24"/>
          <w:highlight w:val="none"/>
          <w:lang w:val="en-US" w:eastAsia="zh-CN" w:bidi="ar-SA"/>
        </w:rPr>
        <w:t>光密度（IOD）表示</w:t>
      </w:r>
      <w:r>
        <w:rPr>
          <w:rFonts w:hint="eastAsia" w:ascii="Times New Roman" w:hAnsi="Times New Roman" w:eastAsia="宋体" w:cs="Times New Roman"/>
          <w:b w:val="0"/>
          <w:bCs w:val="0"/>
          <w:kern w:val="1"/>
          <w:sz w:val="24"/>
          <w:szCs w:val="24"/>
          <w:highlight w:val="none"/>
          <w:lang w:val="en-US" w:eastAsia="zh-CN" w:bidi="ar-SA"/>
        </w:rPr>
        <w:t>；</w:t>
      </w:r>
      <w:r>
        <w:rPr>
          <w:rFonts w:hint="default" w:ascii="Times New Roman" w:hAnsi="Times New Roman" w:eastAsia="宋体"/>
          <w:b w:val="0"/>
          <w:caps w:val="0"/>
          <w:sz w:val="24"/>
          <w:szCs w:val="24"/>
          <w:lang w:val="en-US" w:eastAsia="zh-CN"/>
        </w:rPr>
        <w:t>每例样本的</w:t>
      </w:r>
      <w:r>
        <w:rPr>
          <w:rFonts w:hint="eastAsia" w:ascii="Times New Roman" w:hAnsi="Times New Roman"/>
          <w:b w:val="0"/>
          <w:caps w:val="0"/>
          <w:sz w:val="24"/>
          <w:szCs w:val="24"/>
          <w:lang w:val="en-US" w:eastAsia="zh-CN"/>
        </w:rPr>
        <w:t>积分</w:t>
      </w:r>
      <w:r>
        <w:rPr>
          <w:rFonts w:hint="default" w:ascii="Times New Roman" w:hAnsi="Times New Roman" w:eastAsia="宋体"/>
          <w:b w:val="0"/>
          <w:caps w:val="0"/>
          <w:sz w:val="24"/>
          <w:szCs w:val="24"/>
          <w:lang w:val="en-US" w:eastAsia="zh-CN"/>
        </w:rPr>
        <w:t>光密度</w:t>
      </w:r>
      <w:r>
        <w:rPr>
          <w:rFonts w:hint="eastAsia" w:ascii="Times New Roman" w:hAnsi="Times New Roman" w:eastAsia="宋体"/>
          <w:b w:val="0"/>
          <w:caps w:val="0"/>
          <w:sz w:val="24"/>
          <w:szCs w:val="24"/>
          <w:lang w:val="en-US" w:eastAsia="zh-CN"/>
        </w:rPr>
        <w:t>为</w:t>
      </w:r>
      <w:r>
        <w:rPr>
          <w:rFonts w:hint="default" w:ascii="Times New Roman" w:hAnsi="Times New Roman" w:eastAsia="宋体"/>
          <w:b w:val="0"/>
          <w:caps w:val="0"/>
          <w:sz w:val="24"/>
          <w:szCs w:val="24"/>
          <w:lang w:val="en-US" w:eastAsia="zh-CN"/>
        </w:rPr>
        <w:t>3张图像的</w:t>
      </w:r>
      <w:r>
        <w:rPr>
          <w:rFonts w:hint="eastAsia" w:ascii="Times New Roman" w:hAnsi="Times New Roman" w:eastAsia="宋体"/>
          <w:b w:val="0"/>
          <w:caps w:val="0"/>
          <w:sz w:val="24"/>
          <w:szCs w:val="24"/>
          <w:lang w:val="en-US" w:eastAsia="zh-CN"/>
        </w:rPr>
        <w:t>平均值</w:t>
      </w:r>
      <w:r>
        <w:rPr>
          <w:rFonts w:hint="eastAsia" w:ascii="Times New Roman" w:hAnsi="Times New Roman" w:eastAsia="宋体" w:cs="Times New Roman"/>
          <w:b w:val="0"/>
          <w:bCs w:val="0"/>
          <w:kern w:val="1"/>
          <w:sz w:val="24"/>
          <w:szCs w:val="24"/>
          <w:highlight w:val="none"/>
          <w:lang w:val="en-US" w:eastAsia="zh-CN" w:bidi="ar-SA"/>
        </w:rPr>
        <w:t>。原始结果见附件。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0" w:firstLineChars="0"/>
        <w:jc w:val="center"/>
        <w:textAlignment w:val="auto"/>
        <w:rPr>
          <w:rFonts w:hint="default" w:ascii="Times New Roman" w:hAnsi="Times New Roman" w:eastAsia="宋体"/>
          <w:b w:val="0"/>
          <w:caps w:val="0"/>
          <w:sz w:val="21"/>
          <w:szCs w:val="21"/>
          <w:lang w:val="en-US" w:eastAsia="zh-CN"/>
        </w:rPr>
      </w:pPr>
      <w:r>
        <w:rPr>
          <w:rFonts w:hint="eastAsia" w:ascii="Times New Roman" w:hAnsi="Times New Roman" w:eastAsia="宋体" w:cstheme="minorEastAsia"/>
          <w:b/>
          <w:color w:val="000000" w:themeColor="text1"/>
          <w:sz w:val="21"/>
          <w:szCs w:val="21"/>
          <w:lang w:eastAsia="zh-CN"/>
          <w14:textFill>
            <w14:solidFill>
              <w14:schemeClr w14:val="tx1"/>
            </w14:solidFill>
          </w14:textFill>
        </w:rPr>
        <w:t>表</w:t>
      </w:r>
      <w:r>
        <w:rPr>
          <w:rFonts w:hint="eastAsia" w:ascii="Times New Roman" w:hAnsi="Times New Roman" w:eastAsia="宋体" w:cstheme="minorEastAsia"/>
          <w:b/>
          <w:color w:val="000000" w:themeColor="text1"/>
          <w:sz w:val="21"/>
          <w:szCs w:val="21"/>
          <w:lang w:val="en-US" w:eastAsia="zh-CN"/>
          <w14:textFill>
            <w14:solidFill>
              <w14:schemeClr w14:val="tx1"/>
            </w14:solidFill>
          </w14:textFill>
        </w:rPr>
        <w:t>2.</w:t>
      </w:r>
      <w:r>
        <w:rPr>
          <w:rFonts w:hint="eastAsia" w:ascii="Times New Roman" w:hAnsi="Times New Roman" w:cstheme="minorEastAsia"/>
          <w:b/>
          <w:color w:val="000000" w:themeColor="text1"/>
          <w:sz w:val="21"/>
          <w:szCs w:val="21"/>
          <w:lang w:val="en-US" w:eastAsia="zh-CN"/>
          <w14:textFill>
            <w14:solidFill>
              <w14:schemeClr w14:val="tx1"/>
            </w14:solidFill>
          </w14:textFill>
        </w:rPr>
        <w:t>积分</w:t>
      </w:r>
      <w:r>
        <w:rPr>
          <w:rFonts w:hint="eastAsia" w:ascii="Times New Roman" w:hAnsi="Times New Roman" w:eastAsia="宋体" w:cstheme="minorEastAsia"/>
          <w:b/>
          <w:color w:val="000000" w:themeColor="text1"/>
          <w:sz w:val="21"/>
          <w:szCs w:val="21"/>
          <w:lang w:val="en-US" w:eastAsia="zh-CN"/>
          <w14:textFill>
            <w14:solidFill>
              <w14:schemeClr w14:val="tx1"/>
            </w14:solidFill>
          </w14:textFill>
        </w:rPr>
        <w:t>光密度</w:t>
      </w:r>
      <w:r>
        <w:rPr>
          <w:rFonts w:hint="eastAsia" w:ascii="Times New Roman" w:hAnsi="Times New Roman" w:eastAsia="宋体" w:cstheme="minorEastAsia"/>
          <w:b/>
          <w:color w:val="000000" w:themeColor="text1"/>
          <w:sz w:val="21"/>
          <w:szCs w:val="21"/>
          <w:lang w:eastAsia="zh-CN"/>
          <w14:textFill>
            <w14:solidFill>
              <w14:schemeClr w14:val="tx1"/>
            </w14:solidFill>
          </w14:textFill>
        </w:rPr>
        <w:t>结果</w:t>
      </w:r>
    </w:p>
    <w:tbl>
      <w:tblPr>
        <w:tblStyle w:val="17"/>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384"/>
        <w:gridCol w:w="238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vertAlign w:val="baseline"/>
                <w:lang w:val="en-US" w:eastAsia="zh-CN"/>
              </w:rPr>
            </w:pPr>
            <w:r>
              <w:rPr>
                <w:rFonts w:hint="eastAsia" w:ascii="Times New Roman" w:hAnsi="Times New Roman" w:eastAsia="宋体"/>
                <w:b w:val="0"/>
                <w:caps w:val="0"/>
                <w:sz w:val="21"/>
                <w:szCs w:val="21"/>
                <w:vertAlign w:val="baseline"/>
                <w:lang w:val="en-US" w:eastAsia="zh-CN"/>
              </w:rPr>
              <w:t>油红O</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b w:val="0"/>
                <w:caps w:val="0"/>
                <w:sz w:val="21"/>
                <w:szCs w:val="21"/>
                <w:vertAlign w:val="baseline"/>
                <w:lang w:val="en-US" w:eastAsia="zh-CN"/>
              </w:rPr>
            </w:pPr>
            <w:r>
              <w:rPr>
                <w:rFonts w:hint="eastAsia" w:ascii="Times New Roman" w:hAnsi="Times New Roman" w:cs="宋体"/>
                <w:i w:val="0"/>
                <w:iCs w:val="0"/>
                <w:color w:val="000000"/>
                <w:kern w:val="0"/>
                <w:sz w:val="21"/>
                <w:szCs w:val="21"/>
                <w:u w:val="none"/>
                <w:lang w:val="en-US" w:eastAsia="zh-CN" w:bidi="ar"/>
              </w:rPr>
              <w:t>1</w:t>
            </w:r>
          </w:p>
        </w:tc>
        <w:tc>
          <w:tcPr>
            <w:tcW w:w="2384" w:type="dxa"/>
            <w:tcBorders>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cs="宋体"/>
                <w:b w:val="0"/>
                <w:i w:val="0"/>
                <w:iCs w:val="0"/>
                <w:caps w:val="0"/>
                <w:color w:val="000000"/>
                <w:kern w:val="1"/>
                <w:sz w:val="21"/>
                <w:szCs w:val="21"/>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b w:val="0"/>
                <w:caps w:val="0"/>
                <w:sz w:val="21"/>
                <w:szCs w:val="21"/>
                <w:vertAlign w:val="baseline"/>
                <w:lang w:val="en-US" w:eastAsia="zh-CN"/>
              </w:rPr>
            </w:pPr>
            <w:r>
              <w:rPr>
                <w:rFonts w:hint="eastAsia" w:ascii="Times New Roman" w:hAnsi="Times New Roman" w:cs="宋体"/>
                <w:i w:val="0"/>
                <w:iCs w:val="0"/>
                <w:color w:val="000000"/>
                <w:kern w:val="0"/>
                <w:sz w:val="21"/>
                <w:szCs w:val="21"/>
                <w:u w:val="none"/>
                <w:lang w:val="en-US" w:eastAsia="zh-CN" w:bidi="ar"/>
              </w:rPr>
              <w:t>2</w:t>
            </w: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cs="宋体"/>
                <w:b w:val="0"/>
                <w:i w:val="0"/>
                <w:iCs w:val="0"/>
                <w:caps w:val="0"/>
                <w:color w:val="000000"/>
                <w:kern w:val="1"/>
                <w:sz w:val="21"/>
                <w:szCs w:val="21"/>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b w:val="0"/>
                <w:caps w:val="0"/>
                <w:sz w:val="21"/>
                <w:szCs w:val="21"/>
                <w:vertAlign w:val="baseline"/>
                <w:lang w:val="en-US" w:eastAsia="zh-CN"/>
              </w:rPr>
            </w:pPr>
            <w:r>
              <w:rPr>
                <w:rFonts w:hint="eastAsia" w:ascii="Times New Roman" w:hAnsi="Times New Roman" w:cs="宋体"/>
                <w:i w:val="0"/>
                <w:iCs w:val="0"/>
                <w:color w:val="000000"/>
                <w:kern w:val="0"/>
                <w:sz w:val="21"/>
                <w:szCs w:val="21"/>
                <w:u w:val="none"/>
                <w:lang w:val="en-US" w:eastAsia="zh-CN" w:bidi="ar"/>
              </w:rPr>
              <w:t>3</w:t>
            </w: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cs="宋体"/>
                <w:b w:val="0"/>
                <w:i w:val="0"/>
                <w:iCs w:val="0"/>
                <w:caps w:val="0"/>
                <w:color w:val="000000"/>
                <w:kern w:val="1"/>
                <w:sz w:val="21"/>
                <w:szCs w:val="21"/>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b w:val="0"/>
                <w:caps w:val="0"/>
                <w:sz w:val="21"/>
                <w:szCs w:val="21"/>
                <w:vertAlign w:val="baseline"/>
                <w:lang w:val="en-US" w:eastAsia="zh-CN"/>
              </w:rPr>
            </w:pPr>
            <w:r>
              <w:rPr>
                <w:rFonts w:hint="eastAsia" w:ascii="Times New Roman" w:hAnsi="Times New Roman" w:cs="宋体"/>
                <w:i w:val="0"/>
                <w:iCs w:val="0"/>
                <w:color w:val="000000"/>
                <w:kern w:val="0"/>
                <w:sz w:val="21"/>
                <w:szCs w:val="21"/>
                <w:u w:val="none"/>
                <w:lang w:val="en-US" w:eastAsia="zh-CN" w:bidi="ar"/>
              </w:rPr>
              <w:t>4</w:t>
            </w:r>
          </w:p>
        </w:tc>
        <w:tc>
          <w:tcPr>
            <w:tcW w:w="2384" w:type="dxa"/>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default" w:ascii="Times New Roman" w:hAnsi="Times New Roman" w:eastAsia="宋体" w:cs="宋体"/>
                <w:b w:val="0"/>
                <w:i w:val="0"/>
                <w:iCs w:val="0"/>
                <w:caps w:val="0"/>
                <w:color w:val="000000"/>
                <w:kern w:val="1"/>
                <w:sz w:val="21"/>
                <w:szCs w:val="21"/>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eastAsia" w:ascii="Times New Roman" w:hAnsi="Times New Roman" w:eastAsia="宋体"/>
                <w:b w:val="0"/>
                <w:caps w:val="0"/>
                <w:sz w:val="21"/>
                <w:szCs w:val="21"/>
                <w:vertAlign w:val="baseline"/>
                <w:lang w:val="en-US" w:eastAsia="zh-CN"/>
              </w:rPr>
            </w:pPr>
            <w:r>
              <w:rPr>
                <w:rFonts w:hint="eastAsia" w:ascii="Times New Roman" w:hAnsi="Times New Roman" w:cs="宋体"/>
                <w:i w:val="0"/>
                <w:iCs w:val="0"/>
                <w:color w:val="000000"/>
                <w:kern w:val="0"/>
                <w:sz w:val="21"/>
                <w:szCs w:val="21"/>
                <w:u w:val="none"/>
                <w:lang w:val="en-US" w:eastAsia="zh-CN" w:bidi="ar"/>
              </w:rPr>
              <w:t>5</w:t>
            </w:r>
          </w:p>
        </w:tc>
        <w:tc>
          <w:tcPr>
            <w:tcW w:w="2384" w:type="dxa"/>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144" w:beforeLines="50" w:after="144" w:afterLines="50" w:line="240" w:lineRule="auto"/>
              <w:ind w:firstLine="0" w:firstLineChars="0"/>
              <w:jc w:val="center"/>
              <w:textAlignment w:val="center"/>
              <w:rPr>
                <w:rFonts w:hint="eastAsia" w:ascii="Times New Roman" w:hAnsi="Times New Roman" w:eastAsia="宋体" w:cs="宋体"/>
                <w:b w:val="0"/>
                <w:i w:val="0"/>
                <w:iCs w:val="0"/>
                <w:caps w:val="0"/>
                <w:color w:val="000000"/>
                <w:kern w:val="0"/>
                <w:sz w:val="21"/>
                <w:szCs w:val="21"/>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after="100" w:line="360" w:lineRule="auto"/>
        <w:ind w:firstLine="480" w:firstLineChars="200"/>
        <w:textAlignment w:val="auto"/>
        <w:rPr>
          <w:rFonts w:hint="eastAsia" w:ascii="Times New Roman" w:hAnsi="Times New Roman" w:eastAsia="宋体"/>
          <w:b w:val="0"/>
          <w:cap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0" w:line="360" w:lineRule="auto"/>
        <w:ind w:firstLine="480" w:firstLineChars="200"/>
        <w:textAlignment w:val="auto"/>
        <w:rPr>
          <w:rFonts w:hint="eastAsia" w:ascii="Times New Roman" w:hAnsi="Times New Roman" w:eastAsia="宋体"/>
          <w:b w:val="0"/>
          <w:caps w:val="0"/>
          <w:sz w:val="24"/>
          <w:szCs w:val="24"/>
          <w:lang w:val="en-US" w:eastAsia="zh-CN"/>
        </w:rPr>
      </w:pPr>
      <w:r>
        <w:rPr>
          <w:rFonts w:hint="eastAsia" w:ascii="Times New Roman" w:hAnsi="Times New Roman" w:eastAsia="宋体"/>
          <w:b w:val="0"/>
          <w:caps w:val="0"/>
          <w:sz w:val="24"/>
          <w:szCs w:val="24"/>
          <w:lang w:val="en-US" w:eastAsia="zh-CN"/>
        </w:rPr>
        <w:t>4.3结果分析</w:t>
      </w:r>
    </w:p>
    <w:p>
      <w:pPr>
        <w:keepNext w:val="0"/>
        <w:keepLines w:val="0"/>
        <w:pageBreakBefore w:val="0"/>
        <w:widowControl w:val="0"/>
        <w:kinsoku/>
        <w:wordWrap/>
        <w:overflowPunct/>
        <w:topLinePunct w:val="0"/>
        <w:autoSpaceDE/>
        <w:autoSpaceDN/>
        <w:bidi w:val="0"/>
        <w:adjustRightInd/>
        <w:snapToGrid/>
        <w:spacing w:after="100" w:line="360" w:lineRule="auto"/>
        <w:ind w:firstLine="480" w:firstLineChars="200"/>
        <w:textAlignment w:val="auto"/>
        <w:rPr>
          <w:rFonts w:hint="default" w:ascii="Times New Roman" w:hAnsi="Times New Roman" w:eastAsia="宋体"/>
          <w:b/>
          <w:bCs/>
          <w:caps w:val="0"/>
          <w:sz w:val="24"/>
          <w:szCs w:val="24"/>
          <w:lang w:val="en-US" w:eastAsia="zh-CN"/>
        </w:rPr>
      </w:pPr>
      <w:r>
        <w:rPr>
          <w:rFonts w:hint="default" w:ascii="Times New Roman" w:hAnsi="Times New Roman" w:eastAsia="宋体"/>
          <w:b w:val="0"/>
          <w:caps w:val="0"/>
          <w:sz w:val="24"/>
          <w:szCs w:val="24"/>
          <w:lang w:val="en-US" w:eastAsia="zh-CN"/>
        </w:rPr>
        <w:t>应用GraphPad</w:t>
      </w:r>
      <w:r>
        <w:rPr>
          <w:rFonts w:hint="eastAsia" w:ascii="Times New Roman" w:hAnsi="Times New Roman"/>
          <w:b w:val="0"/>
          <w:caps w:val="0"/>
          <w:sz w:val="24"/>
          <w:szCs w:val="24"/>
          <w:lang w:val="en-US" w:eastAsia="zh-CN"/>
        </w:rPr>
        <w:t xml:space="preserve"> </w:t>
      </w:r>
      <w:r>
        <w:rPr>
          <w:rFonts w:hint="default" w:ascii="Times New Roman" w:hAnsi="Times New Roman" w:eastAsia="宋体"/>
          <w:b w:val="0"/>
          <w:caps w:val="0"/>
          <w:sz w:val="24"/>
          <w:szCs w:val="24"/>
          <w:lang w:val="en-US" w:eastAsia="zh-CN"/>
        </w:rPr>
        <w:t>Prism9统计分析软件进行单因素方差分析（one-way</w:t>
      </w:r>
      <w:r>
        <w:rPr>
          <w:rFonts w:hint="eastAsia" w:ascii="Times New Roman" w:hAnsi="Times New Roman"/>
          <w:b w:val="0"/>
          <w:caps w:val="0"/>
          <w:sz w:val="24"/>
          <w:szCs w:val="24"/>
          <w:lang w:val="en-US" w:eastAsia="zh-CN"/>
        </w:rPr>
        <w:t xml:space="preserve"> </w:t>
      </w:r>
      <w:r>
        <w:rPr>
          <w:rFonts w:hint="default" w:ascii="Times New Roman" w:hAnsi="Times New Roman" w:eastAsia="宋体"/>
          <w:b w:val="0"/>
          <w:caps w:val="0"/>
          <w:sz w:val="24"/>
          <w:szCs w:val="24"/>
          <w:lang w:val="en-US" w:eastAsia="zh-CN"/>
        </w:rPr>
        <w:t>ANOVA），数据以平均数±标准差（±SD）表示</w:t>
      </w:r>
      <w:r>
        <w:rPr>
          <w:rFonts w:hint="eastAsia" w:ascii="Times New Roman" w:hAnsi="Times New Roman"/>
          <w:b w:val="0"/>
          <w:caps w:val="0"/>
          <w:sz w:val="24"/>
          <w:szCs w:val="24"/>
          <w:lang w:val="en-US" w:eastAsia="zh-CN"/>
        </w:rPr>
        <w:t>，并作图</w:t>
      </w:r>
      <w:r>
        <w:rPr>
          <w:rFonts w:hint="default" w:ascii="Times New Roman" w:hAnsi="Times New Roman" w:eastAsia="宋体"/>
          <w:b w:val="0"/>
          <w:caps w:val="0"/>
          <w:sz w:val="24"/>
          <w:szCs w:val="24"/>
          <w:lang w:val="en-US" w:eastAsia="zh-CN"/>
        </w:rPr>
        <w:t>。</w:t>
      </w:r>
    </w:p>
    <w:p>
      <w:pPr>
        <w:pStyle w:val="66"/>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center"/>
        <w:textAlignment w:val="auto"/>
        <w:outlineLvl w:val="9"/>
        <w:rPr>
          <w:rFonts w:hint="default" w:ascii="Times New Roman" w:hAnsi="Times New Roman" w:cs="Times New Roman" w:eastAsiaTheme="minorEastAsia"/>
          <w:b/>
          <w:bCs w:val="0"/>
          <w:caps w:val="0"/>
          <w:kern w:val="1"/>
          <w:sz w:val="21"/>
          <w:szCs w:val="21"/>
          <w:lang w:val="en-US" w:eastAsia="zh-CN" w:bidi="ar-SA"/>
        </w:rPr>
      </w:pPr>
      <w:r>
        <w:rPr>
          <w:rFonts w:hint="default" w:ascii="Times New Roman" w:hAnsi="Times New Roman" w:cs="Times New Roman" w:eastAsiaTheme="minorEastAsia"/>
          <w:b/>
          <w:bCs w:val="0"/>
          <w:caps w:val="0"/>
          <w:kern w:val="1"/>
          <w:sz w:val="21"/>
          <w:szCs w:val="21"/>
          <w:lang w:val="en-US" w:eastAsia="zh-CN" w:bidi="ar-SA"/>
        </w:rPr>
        <w:t>表</w:t>
      </w:r>
      <w:r>
        <w:rPr>
          <w:rFonts w:hint="eastAsia" w:ascii="Times New Roman" w:hAnsi="Times New Roman" w:cs="Times New Roman" w:eastAsiaTheme="minorEastAsia"/>
          <w:b/>
          <w:bCs w:val="0"/>
          <w:caps w:val="0"/>
          <w:kern w:val="1"/>
          <w:sz w:val="21"/>
          <w:szCs w:val="21"/>
          <w:lang w:val="en-US" w:eastAsia="zh-CN" w:bidi="ar-SA"/>
        </w:rPr>
        <w:t>3</w:t>
      </w:r>
      <w:r>
        <w:rPr>
          <w:rFonts w:hint="default" w:ascii="Times New Roman" w:hAnsi="Times New Roman" w:cs="Times New Roman" w:eastAsiaTheme="minorEastAsia"/>
          <w:b/>
          <w:bCs w:val="0"/>
          <w:caps w:val="0"/>
          <w:kern w:val="1"/>
          <w:sz w:val="21"/>
          <w:szCs w:val="21"/>
          <w:lang w:val="en-US" w:eastAsia="zh-CN" w:bidi="ar-SA"/>
        </w:rPr>
        <w:t>.</w:t>
      </w:r>
      <w:r>
        <w:rPr>
          <w:rFonts w:hint="eastAsia" w:ascii="Times New Roman" w:hAnsi="Times New Roman" w:eastAsia="宋体"/>
          <w:b/>
          <w:bCs w:val="0"/>
          <w:caps w:val="0"/>
          <w:sz w:val="21"/>
          <w:szCs w:val="21"/>
          <w:lang w:val="en-US" w:eastAsia="zh-CN"/>
        </w:rPr>
        <w:t>分析结果</w:t>
      </w:r>
      <w:r>
        <w:rPr>
          <w:rFonts w:hint="eastAsia" w:ascii="Times New Roman" w:hAnsi="Times New Roman"/>
          <w:b/>
          <w:bCs w:val="0"/>
          <w:caps w:val="0"/>
          <w:sz w:val="21"/>
          <w:szCs w:val="21"/>
          <w:lang w:val="en-US" w:eastAsia="zh-CN"/>
        </w:rPr>
        <w:t>（</w:t>
      </w:r>
      <w:r>
        <w:rPr>
          <w:rFonts w:hint="default" w:ascii="Times New Roman" w:hAnsi="Times New Roman" w:eastAsia="宋体"/>
          <w:b/>
          <w:bCs w:val="0"/>
          <w:caps w:val="0"/>
          <w:sz w:val="21"/>
          <w:szCs w:val="21"/>
          <w:lang w:val="en-US" w:eastAsia="zh-CN"/>
        </w:rPr>
        <w:t>平均数±标准差</w:t>
      </w:r>
      <w:r>
        <w:rPr>
          <w:rFonts w:hint="eastAsia" w:ascii="Times New Roman" w:hAnsi="Times New Roman"/>
          <w:b/>
          <w:bCs w:val="0"/>
          <w:caps w:val="0"/>
          <w:sz w:val="21"/>
          <w:szCs w:val="21"/>
          <w:lang w:val="en-US" w:eastAsia="zh-CN"/>
        </w:rPr>
        <w:t>）</w:t>
      </w:r>
    </w:p>
    <w:tbl>
      <w:tblPr>
        <w:tblStyle w:val="16"/>
        <w:tblW w:w="5772" w:type="dxa"/>
        <w:jc w:val="center"/>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23"/>
        <w:gridCol w:w="1868"/>
        <w:gridCol w:w="1881"/>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23" w:type="dxa"/>
            <w:tcBorders>
              <w:bottom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eastAsia="zh-CN"/>
                <w14:textFill>
                  <w14:solidFill>
                    <w14:schemeClr w14:val="tx1"/>
                  </w14:solidFill>
                </w14:textFill>
              </w:rPr>
            </w:pPr>
            <w:r>
              <w:rPr>
                <w:rFonts w:hint="eastAsia" w:ascii="Times New Roman" w:hAnsi="Times New Roman" w:eastAsia="宋体" w:cs="宋体"/>
                <w:b w:val="0"/>
                <w:bCs/>
                <w:caps w:val="0"/>
                <w:color w:val="000000" w:themeColor="text1"/>
                <w:lang w:val="en-US" w:eastAsia="zh-CN"/>
                <w14:textFill>
                  <w14:solidFill>
                    <w14:schemeClr w14:val="tx1"/>
                  </w14:solidFill>
                </w14:textFill>
              </w:rPr>
              <w:t>分组</w:t>
            </w:r>
          </w:p>
        </w:tc>
        <w:tc>
          <w:tcPr>
            <w:tcW w:w="1868" w:type="dxa"/>
            <w:tcBorders>
              <w:bottom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14:textFill>
                  <w14:solidFill>
                    <w14:schemeClr w14:val="tx1"/>
                  </w14:solidFill>
                </w14:textFill>
              </w:rPr>
            </w:pPr>
            <w:r>
              <w:rPr>
                <w:rFonts w:hint="eastAsia" w:ascii="Times New Roman" w:hAnsi="Times New Roman" w:eastAsia="宋体" w:cs="宋体"/>
                <w:b w:val="0"/>
                <w:bCs/>
                <w:caps w:val="0"/>
                <w:color w:val="000000" w:themeColor="text1"/>
                <w:lang w:val="en-US" w:eastAsia="zh-CN"/>
                <w14:textFill>
                  <w14:solidFill>
                    <w14:schemeClr w14:val="tx1"/>
                  </w14:solidFill>
                </w14:textFill>
              </w:rPr>
              <w:t>数量</w:t>
            </w:r>
            <w:r>
              <w:rPr>
                <w:rFonts w:hint="eastAsia" w:ascii="Times New Roman" w:hAnsi="Times New Roman" w:eastAsia="宋体" w:cs="宋体"/>
                <w:b w:val="0"/>
                <w:bCs/>
                <w:caps w:val="0"/>
                <w:color w:val="000000" w:themeColor="text1"/>
                <w14:textFill>
                  <w14:solidFill>
                    <w14:schemeClr w14:val="tx1"/>
                  </w14:solidFill>
                </w14:textFill>
              </w:rPr>
              <w:t>（只）</w:t>
            </w:r>
          </w:p>
        </w:tc>
        <w:tc>
          <w:tcPr>
            <w:tcW w:w="1881" w:type="dxa"/>
            <w:tcBorders>
              <w:bottom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b w:val="0"/>
                <w:bCs/>
                <w:caps w:val="0"/>
                <w:color w:val="000000" w:themeColor="text1"/>
                <w:lang w:val="en-US" w:eastAsia="zh-CN"/>
                <w14:textFill>
                  <w14:solidFill>
                    <w14:schemeClr w14:val="tx1"/>
                  </w14:solidFill>
                </w14:textFill>
              </w:rPr>
            </w:pPr>
            <w:r>
              <w:rPr>
                <w:rFonts w:hint="eastAsia" w:ascii="Times New Roman" w:hAnsi="Times New Roman"/>
                <w:b w:val="0"/>
                <w:caps w:val="0"/>
                <w:sz w:val="21"/>
                <w:szCs w:val="21"/>
                <w:vertAlign w:val="baseline"/>
                <w:lang w:val="en-US" w:eastAsia="zh-CN"/>
              </w:rPr>
              <w:t>油红O</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23" w:type="dxa"/>
            <w:tcBorders>
              <w:top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val="en-US" w:eastAsia="zh-CN"/>
                <w14:textFill>
                  <w14:solidFill>
                    <w14:schemeClr w14:val="tx1"/>
                  </w14:solidFill>
                </w14:textFill>
              </w:rPr>
            </w:pPr>
            <w:r>
              <w:rPr>
                <w:rFonts w:hint="eastAsia" w:ascii="Times New Roman" w:hAnsi="Times New Roman" w:eastAsia="宋体" w:cs="宋体"/>
                <w:b w:val="0"/>
                <w:bCs/>
                <w:caps w:val="0"/>
                <w:color w:val="000000" w:themeColor="text1"/>
                <w:lang w:val="en-US" w:eastAsia="zh-CN"/>
                <w14:textFill>
                  <w14:solidFill>
                    <w14:schemeClr w14:val="tx1"/>
                  </w14:solidFill>
                </w14:textFill>
              </w:rPr>
              <w:t>1</w:t>
            </w:r>
          </w:p>
        </w:tc>
        <w:tc>
          <w:tcPr>
            <w:tcW w:w="1868" w:type="dxa"/>
            <w:tcBorders>
              <w:top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eastAsia="zh-CN"/>
                <w14:textFill>
                  <w14:solidFill>
                    <w14:schemeClr w14:val="tx1"/>
                  </w14:solidFill>
                </w14:textFill>
              </w:rPr>
            </w:pPr>
          </w:p>
        </w:tc>
        <w:tc>
          <w:tcPr>
            <w:tcW w:w="1881" w:type="dxa"/>
            <w:tcBorders>
              <w:top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val="0"/>
                <w:bCs/>
                <w:caps w:val="0"/>
                <w:color w:val="000000" w:themeColor="text1"/>
                <w:lang w:val="en-US" w:eastAsia="zh-CN"/>
                <w14:textFill>
                  <w14:solidFill>
                    <w14:schemeClr w14:val="tx1"/>
                  </w14:solidFill>
                </w14:textFill>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23"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val="en-US" w:eastAsia="zh-CN"/>
                <w14:textFill>
                  <w14:solidFill>
                    <w14:schemeClr w14:val="tx1"/>
                  </w14:solidFill>
                </w14:textFill>
              </w:rPr>
            </w:pPr>
            <w:r>
              <w:rPr>
                <w:rFonts w:hint="eastAsia" w:ascii="Times New Roman" w:hAnsi="Times New Roman" w:eastAsia="宋体" w:cs="宋体"/>
                <w:b w:val="0"/>
                <w:bCs/>
                <w:caps w:val="0"/>
                <w:color w:val="000000" w:themeColor="text1"/>
                <w:lang w:val="en-US" w:eastAsia="zh-CN"/>
                <w14:textFill>
                  <w14:solidFill>
                    <w14:schemeClr w14:val="tx1"/>
                  </w14:solidFill>
                </w14:textFill>
              </w:rPr>
              <w:t>2</w:t>
            </w:r>
          </w:p>
        </w:tc>
        <w:tc>
          <w:tcPr>
            <w:tcW w:w="1868"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eastAsia="zh-CN"/>
                <w14:textFill>
                  <w14:solidFill>
                    <w14:schemeClr w14:val="tx1"/>
                  </w14:solidFill>
                </w14:textFill>
              </w:rPr>
            </w:pPr>
          </w:p>
        </w:tc>
        <w:tc>
          <w:tcPr>
            <w:tcW w:w="1881"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val="0"/>
                <w:bCs/>
                <w:caps w:val="0"/>
                <w:color w:val="000000" w:themeColor="text1"/>
                <w:lang w:val="en-US" w:eastAsia="zh-CN"/>
                <w14:textFill>
                  <w14:solidFill>
                    <w14:schemeClr w14:val="tx1"/>
                  </w14:solidFill>
                </w14:textFill>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23"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val="en-US" w:eastAsia="zh-CN"/>
                <w14:textFill>
                  <w14:solidFill>
                    <w14:schemeClr w14:val="tx1"/>
                  </w14:solidFill>
                </w14:textFill>
              </w:rPr>
            </w:pPr>
            <w:r>
              <w:rPr>
                <w:rFonts w:hint="eastAsia" w:ascii="Times New Roman" w:hAnsi="Times New Roman" w:eastAsia="宋体" w:cs="宋体"/>
                <w:b w:val="0"/>
                <w:bCs/>
                <w:caps w:val="0"/>
                <w:color w:val="000000" w:themeColor="text1"/>
                <w:lang w:val="en-US" w:eastAsia="zh-CN"/>
                <w14:textFill>
                  <w14:solidFill>
                    <w14:schemeClr w14:val="tx1"/>
                  </w14:solidFill>
                </w14:textFill>
              </w:rPr>
              <w:t>3</w:t>
            </w:r>
          </w:p>
        </w:tc>
        <w:tc>
          <w:tcPr>
            <w:tcW w:w="1868"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eastAsia="zh-CN"/>
                <w14:textFill>
                  <w14:solidFill>
                    <w14:schemeClr w14:val="tx1"/>
                  </w14:solidFill>
                </w14:textFill>
              </w:rPr>
            </w:pPr>
          </w:p>
        </w:tc>
        <w:tc>
          <w:tcPr>
            <w:tcW w:w="1881"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val="0"/>
                <w:bCs/>
                <w:caps w:val="0"/>
                <w:color w:val="000000" w:themeColor="text1"/>
                <w:lang w:val="en-US" w:eastAsia="zh-CN"/>
                <w14:textFill>
                  <w14:solidFill>
                    <w14:schemeClr w14:val="tx1"/>
                  </w14:solidFill>
                </w14:textFill>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23"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val="en-US" w:eastAsia="zh-CN"/>
                <w14:textFill>
                  <w14:solidFill>
                    <w14:schemeClr w14:val="tx1"/>
                  </w14:solidFill>
                </w14:textFill>
              </w:rPr>
            </w:pPr>
            <w:r>
              <w:rPr>
                <w:rFonts w:hint="eastAsia" w:ascii="Times New Roman" w:hAnsi="Times New Roman" w:eastAsia="宋体" w:cs="宋体"/>
                <w:b w:val="0"/>
                <w:bCs/>
                <w:caps w:val="0"/>
                <w:color w:val="000000" w:themeColor="text1"/>
                <w:lang w:val="en-US" w:eastAsia="zh-CN"/>
                <w14:textFill>
                  <w14:solidFill>
                    <w14:schemeClr w14:val="tx1"/>
                  </w14:solidFill>
                </w14:textFill>
              </w:rPr>
              <w:t>4</w:t>
            </w:r>
          </w:p>
        </w:tc>
        <w:tc>
          <w:tcPr>
            <w:tcW w:w="1868"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eastAsia="zh-CN"/>
                <w14:textFill>
                  <w14:solidFill>
                    <w14:schemeClr w14:val="tx1"/>
                  </w14:solidFill>
                </w14:textFill>
              </w:rPr>
            </w:pPr>
          </w:p>
        </w:tc>
        <w:tc>
          <w:tcPr>
            <w:tcW w:w="1881"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val="0"/>
                <w:bCs/>
                <w:caps w:val="0"/>
                <w:color w:val="000000" w:themeColor="text1"/>
                <w:lang w:val="en-US" w:eastAsia="zh-CN"/>
                <w14:textFill>
                  <w14:solidFill>
                    <w14:schemeClr w14:val="tx1"/>
                  </w14:solidFill>
                </w14:textFill>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23" w:type="dxa"/>
            <w:tcBorders>
              <w:bottom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val="en-US" w:eastAsia="zh-CN"/>
                <w14:textFill>
                  <w14:solidFill>
                    <w14:schemeClr w14:val="tx1"/>
                  </w14:solidFill>
                </w14:textFill>
              </w:rPr>
            </w:pPr>
            <w:r>
              <w:rPr>
                <w:rFonts w:hint="eastAsia" w:ascii="Times New Roman" w:hAnsi="Times New Roman" w:eastAsia="宋体" w:cs="宋体"/>
                <w:b w:val="0"/>
                <w:bCs/>
                <w:caps w:val="0"/>
                <w:color w:val="000000" w:themeColor="text1"/>
                <w:lang w:val="en-US" w:eastAsia="zh-CN"/>
                <w14:textFill>
                  <w14:solidFill>
                    <w14:schemeClr w14:val="tx1"/>
                  </w14:solidFill>
                </w14:textFill>
              </w:rPr>
              <w:t>5</w:t>
            </w:r>
          </w:p>
        </w:tc>
        <w:tc>
          <w:tcPr>
            <w:tcW w:w="1868" w:type="dxa"/>
            <w:tcBorders>
              <w:bottom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val="0"/>
                <w:bCs/>
                <w:caps w:val="0"/>
                <w:color w:val="000000" w:themeColor="text1"/>
                <w:lang w:eastAsia="zh-CN"/>
                <w14:textFill>
                  <w14:solidFill>
                    <w14:schemeClr w14:val="tx1"/>
                  </w14:solidFill>
                </w14:textFill>
              </w:rPr>
            </w:pPr>
          </w:p>
        </w:tc>
        <w:tc>
          <w:tcPr>
            <w:tcW w:w="1881" w:type="dxa"/>
            <w:tcBorders>
              <w:bottom w:val="single" w:color="000000" w:themeColor="text1" w:sz="8"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val="0"/>
                <w:bCs/>
                <w:caps w:val="0"/>
                <w:color w:val="000000" w:themeColor="text1"/>
                <w:lang w:val="en-US" w:eastAsia="zh-CN"/>
                <w14:textFill>
                  <w14:solidFill>
                    <w14:schemeClr w14:val="tx1"/>
                  </w14:solidFill>
                </w14:textFill>
              </w:rPr>
            </w:pPr>
          </w:p>
        </w:tc>
      </w:tr>
    </w:tbl>
    <w:p>
      <w:pPr>
        <w:pStyle w:val="6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eastAsia="宋体" w:cs="宋体"/>
          <w:b w:val="0"/>
          <w:bCs/>
          <w:caps w:val="0"/>
          <w:color w:val="000000" w:themeColor="text1"/>
          <w:sz w:val="21"/>
          <w:szCs w:val="21"/>
          <w:lang w:val="en-US" w:eastAsia="zh-CN"/>
          <w14:textFill>
            <w14:solidFill>
              <w14:schemeClr w14:val="tx1"/>
            </w14:solidFill>
          </w14:textFill>
        </w:rPr>
      </w:pPr>
    </w:p>
    <w:p>
      <w:pPr>
        <w:pStyle w:val="6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b/>
          <w:bCs w:val="0"/>
          <w:caps w:val="0"/>
          <w:color w:val="000000" w:themeColor="text1"/>
          <w:sz w:val="21"/>
          <w:szCs w:val="21"/>
          <w:lang w:val="en-US" w:eastAsia="zh-CN"/>
          <w14:textFill>
            <w14:solidFill>
              <w14:schemeClr w14:val="tx1"/>
            </w14:solidFill>
          </w14:textFill>
        </w:rPr>
      </w:pPr>
      <w:r>
        <w:rPr>
          <w:rFonts w:hint="eastAsia" w:ascii="Times New Roman" w:hAnsi="Times New Roman" w:cs="宋体"/>
          <w:b/>
          <w:bCs w:val="0"/>
          <w:caps w:val="0"/>
          <w:color w:val="000000" w:themeColor="text1"/>
          <w:sz w:val="21"/>
          <w:szCs w:val="21"/>
          <w:lang w:val="en-US" w:eastAsia="zh-CN"/>
          <w14:textFill>
            <w14:solidFill>
              <w14:schemeClr w14:val="tx1"/>
            </w14:solidFill>
          </w14:textFill>
        </w:rPr>
        <w:t>表4.</w:t>
      </w:r>
      <w:r>
        <w:rPr>
          <w:rFonts w:hint="eastAsia" w:ascii="Times New Roman" w:hAnsi="Times New Roman" w:eastAsia="宋体"/>
          <w:b/>
          <w:bCs w:val="0"/>
          <w:caps w:val="0"/>
          <w:sz w:val="21"/>
          <w:szCs w:val="21"/>
          <w:lang w:val="en-US" w:eastAsia="zh-CN"/>
        </w:rPr>
        <w:t>分析结</w:t>
      </w:r>
      <w:r>
        <w:rPr>
          <w:rFonts w:hint="eastAsia" w:ascii="宋体" w:hAnsi="宋体" w:eastAsia="宋体" w:cs="宋体"/>
          <w:b/>
          <w:bCs w:val="0"/>
          <w:caps w:val="0"/>
          <w:sz w:val="21"/>
          <w:szCs w:val="21"/>
          <w:lang w:val="en-US" w:eastAsia="zh-CN"/>
        </w:rPr>
        <w:t>果（</w:t>
      </w:r>
      <w:r>
        <w:rPr>
          <w:rFonts w:hint="eastAsia" w:ascii="宋体" w:hAnsi="宋体" w:eastAsia="宋体" w:cs="宋体"/>
          <w:b/>
          <w:bCs/>
          <w:caps w:val="0"/>
          <w:sz w:val="21"/>
          <w:szCs w:val="21"/>
          <w:lang w:val="en-US" w:eastAsia="zh-CN"/>
        </w:rPr>
        <w:t>单因素方差分析</w:t>
      </w:r>
      <w:r>
        <w:rPr>
          <w:rFonts w:hint="eastAsia" w:ascii="宋体" w:hAnsi="宋体" w:eastAsia="宋体" w:cs="宋体"/>
          <w:b/>
          <w:bCs w:val="0"/>
          <w:caps w:val="0"/>
          <w:sz w:val="21"/>
          <w:szCs w:val="21"/>
          <w:lang w:val="en-US" w:eastAsia="zh-CN"/>
        </w:rPr>
        <w:t>）</w:t>
      </w:r>
    </w:p>
    <w:tbl>
      <w:tblPr>
        <w:tblStyle w:val="16"/>
        <w:tblW w:w="346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4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宋体"/>
                <w:b w:val="0"/>
                <w:bCs w:val="0"/>
                <w:caps w:val="0"/>
                <w:sz w:val="21"/>
                <w:szCs w:val="21"/>
                <w:lang w:eastAsia="zh-CN"/>
              </w:rPr>
            </w:pPr>
            <w:r>
              <w:rPr>
                <w:rFonts w:hint="eastAsia" w:ascii="Times New Roman" w:hAnsi="Times New Roman" w:eastAsia="宋体" w:cs="宋体"/>
                <w:b w:val="0"/>
                <w:bCs w:val="0"/>
                <w:caps w:val="0"/>
                <w:sz w:val="21"/>
                <w:szCs w:val="21"/>
                <w:lang w:eastAsia="zh-CN"/>
              </w:rPr>
              <w:drawing>
                <wp:inline distT="0" distB="0" distL="114300" distR="114300">
                  <wp:extent cx="1843405" cy="1649095"/>
                  <wp:effectExtent l="0" t="0" r="4445" b="8255"/>
                  <wp:docPr id="25" name="图片 25" descr="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HO"/>
                          <pic:cNvPicPr>
                            <a:picLocks noChangeAspect="1"/>
                          </pic:cNvPicPr>
                        </pic:nvPicPr>
                        <pic:blipFill>
                          <a:blip r:embed="rId9"/>
                          <a:srcRect r="6123" b="6934"/>
                          <a:stretch>
                            <a:fillRect/>
                          </a:stretch>
                        </pic:blipFill>
                        <pic:spPr>
                          <a:xfrm>
                            <a:off x="0" y="0"/>
                            <a:ext cx="1843200" cy="1648800"/>
                          </a:xfrm>
                          <a:prstGeom prst="rect">
                            <a:avLst/>
                          </a:prstGeom>
                        </pic:spPr>
                      </pic:pic>
                    </a:graphicData>
                  </a:graphic>
                </wp:inline>
              </w:drawing>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4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b w:val="0"/>
                <w:bCs w:val="0"/>
                <w:caps w:val="0"/>
                <w:color w:val="000000"/>
                <w:sz w:val="21"/>
                <w:szCs w:val="21"/>
                <w:u w:val="none"/>
                <w:lang w:val="en-US" w:eastAsia="zh-CN"/>
              </w:rPr>
            </w:pPr>
            <w:r>
              <w:rPr>
                <w:rFonts w:hint="eastAsia" w:ascii="Times New Roman" w:hAnsi="Times New Roman"/>
                <w:b w:val="0"/>
                <w:caps w:val="0"/>
                <w:sz w:val="21"/>
                <w:szCs w:val="21"/>
                <w:vertAlign w:val="baseline"/>
                <w:lang w:val="en-US" w:eastAsia="zh-CN"/>
              </w:rPr>
              <w:t>油红O</w:t>
            </w:r>
          </w:p>
        </w:tc>
      </w:tr>
    </w:tbl>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2" w:firstLineChars="200"/>
        <w:textAlignment w:val="auto"/>
        <w:outlineLvl w:val="0"/>
        <w:rPr>
          <w:rFonts w:hint="default" w:ascii="Times New Roman" w:hAnsi="Times New Roman" w:eastAsia="宋体" w:cs="Times New Roman"/>
          <w:b/>
          <w:bCs w:val="0"/>
          <w:caps w:val="0"/>
          <w:sz w:val="24"/>
          <w:szCs w:val="24"/>
          <w:lang w:val="en-US" w:eastAsia="zh-CN"/>
        </w:rPr>
      </w:pPr>
      <w:bookmarkStart w:id="21" w:name="_Toc19304"/>
    </w:p>
    <w:p>
      <w:pPr>
        <w:pStyle w:val="2"/>
        <w:numPr>
          <w:ilvl w:val="0"/>
          <w:numId w:val="3"/>
        </w:numPr>
        <w:spacing w:before="240" w:beforeLines="100" w:after="120" w:afterLines="50" w:line="360" w:lineRule="auto"/>
        <w:rPr>
          <w:rFonts w:hint="default" w:eastAsiaTheme="minorEastAsia"/>
          <w:color w:val="000000" w:themeColor="text1"/>
          <w:sz w:val="28"/>
          <w:szCs w:val="28"/>
          <w:lang w:val="en-US" w:eastAsia="zh-CN"/>
          <w14:textFill>
            <w14:solidFill>
              <w14:schemeClr w14:val="tx1"/>
            </w14:solidFill>
          </w14:textFill>
        </w:rPr>
      </w:pPr>
      <w:bookmarkStart w:id="22" w:name="_Toc4324"/>
      <w:r>
        <w:rPr>
          <w:rFonts w:hint="default" w:eastAsiaTheme="minorEastAsia"/>
          <w:color w:val="000000" w:themeColor="text1"/>
          <w:sz w:val="28"/>
          <w:szCs w:val="28"/>
          <w:lang w:val="en-US" w:eastAsia="zh-CN"/>
          <w14:textFill>
            <w14:solidFill>
              <w14:schemeClr w14:val="tx1"/>
            </w14:solidFill>
          </w14:textFill>
        </w:rPr>
        <w:t>参考文献</w:t>
      </w:r>
      <w:bookmarkEnd w:id="21"/>
      <w:bookmarkEnd w:id="22"/>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80" w:firstLineChars="200"/>
        <w:jc w:val="left"/>
        <w:textAlignment w:val="auto"/>
        <w:rPr>
          <w:rFonts w:hint="default" w:ascii="Times New Roman" w:hAnsi="Times New Roman" w:eastAsia="宋体" w:cs="Times New Roman"/>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1</w:t>
      </w:r>
      <w:r>
        <w:rPr>
          <w:rFonts w:hint="default" w:ascii="Times New Roman" w:hAnsi="Times New Roman" w:eastAsia="宋体" w:cs="Times New Roman"/>
          <w:b w:val="0"/>
          <w:caps w:val="0"/>
          <w:color w:val="auto"/>
          <w:sz w:val="24"/>
          <w:szCs w:val="24"/>
          <w:lang w:val="en-US" w:eastAsia="zh-CN"/>
        </w:rPr>
        <w:t>.Yasushi</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Horai;Tetsuhiro</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Kakimoto;Kana</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Takemoto;Masaharu</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Tanaka</w:t>
      </w:r>
      <w:r>
        <w:rPr>
          <w:rFonts w:hint="eastAsia" w:ascii="Times New Roman" w:hAnsi="Times New Roman" w:eastAsia="宋体" w:cs="Times New Roman"/>
          <w:b w:val="0"/>
          <w:caps w:val="0"/>
          <w:color w:val="auto"/>
          <w:sz w:val="24"/>
          <w:szCs w:val="24"/>
          <w:lang w:val="en-US" w:eastAsia="zh-CN"/>
        </w:rPr>
        <w:t>.</w:t>
      </w:r>
      <w:r>
        <w:rPr>
          <w:rFonts w:hint="default" w:ascii="Times New Roman" w:hAnsi="Times New Roman" w:eastAsia="宋体" w:cs="Times New Roman"/>
          <w:b w:val="0"/>
          <w:caps w:val="0"/>
          <w:color w:val="auto"/>
          <w:sz w:val="24"/>
          <w:szCs w:val="24"/>
          <w:lang w:val="en-US" w:eastAsia="zh-CN"/>
        </w:rPr>
        <w:t>Quantitative analysis of histopathological findings using image processing software.</w:t>
      </w:r>
      <w:r>
        <w:rPr>
          <w:rFonts w:hint="eastAsia" w:ascii="Times New Roman" w:hAnsi="Times New Roman" w:eastAsia="宋体" w:cs="Times New Roman"/>
          <w:b w:val="0"/>
          <w:i w:val="0"/>
          <w:iCs w:val="0"/>
          <w:caps w:val="0"/>
          <w:color w:val="auto"/>
          <w:spacing w:val="0"/>
          <w:sz w:val="24"/>
          <w:szCs w:val="24"/>
          <w:shd w:val="clear" w:fill="FFFFFF"/>
          <w:lang w:val="en-US" w:eastAsia="zh-CN"/>
        </w:rPr>
        <w:t>2017</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2.</w:t>
      </w:r>
      <w:r>
        <w:rPr>
          <w:rFonts w:hint="default" w:ascii="Times New Roman" w:hAnsi="Times New Roman" w:eastAsia="宋体"/>
          <w:b w:val="0"/>
          <w:caps w:val="0"/>
          <w:color w:val="auto"/>
          <w:sz w:val="24"/>
          <w:szCs w:val="24"/>
          <w:lang w:val="en-US" w:eastAsia="zh-CN"/>
        </w:rPr>
        <w:t>崔巍.王硕仁.朱陵群.平均光密度值分析法和阳性染色面积分析法在免疫荧光图像分析中的对比研究.2008.09</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3.李枫.图像分析中光密度参数物理意义的正确理解和使用.</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b w:val="0"/>
          <w:cap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color w:val="auto"/>
          <w:sz w:val="24"/>
          <w:szCs w:val="24"/>
          <w:lang w:val="en-US" w:eastAsia="zh-CN"/>
        </w:rPr>
      </w:pP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3"/>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06C1"/>
    <w:rsid w:val="028F491F"/>
    <w:rsid w:val="03D2448F"/>
    <w:rsid w:val="0450700B"/>
    <w:rsid w:val="04517A58"/>
    <w:rsid w:val="0490311A"/>
    <w:rsid w:val="0496152D"/>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C0C1163"/>
    <w:rsid w:val="0D1F336B"/>
    <w:rsid w:val="0E504C09"/>
    <w:rsid w:val="0E9D6BBB"/>
    <w:rsid w:val="0ECE0394"/>
    <w:rsid w:val="0EE24651"/>
    <w:rsid w:val="0EFA5E48"/>
    <w:rsid w:val="0F326BA0"/>
    <w:rsid w:val="0F703A64"/>
    <w:rsid w:val="0F841987"/>
    <w:rsid w:val="1012756E"/>
    <w:rsid w:val="108F368D"/>
    <w:rsid w:val="109951E3"/>
    <w:rsid w:val="112F78F5"/>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879AE"/>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8C6831"/>
    <w:rsid w:val="4597370E"/>
    <w:rsid w:val="463333B8"/>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B07591"/>
    <w:rsid w:val="51E056AD"/>
    <w:rsid w:val="531242BB"/>
    <w:rsid w:val="53342971"/>
    <w:rsid w:val="53A523B4"/>
    <w:rsid w:val="54AC42D6"/>
    <w:rsid w:val="54FB217D"/>
    <w:rsid w:val="551B6739"/>
    <w:rsid w:val="551E569C"/>
    <w:rsid w:val="557C1FAA"/>
    <w:rsid w:val="557F01C6"/>
    <w:rsid w:val="55D21F04"/>
    <w:rsid w:val="56623148"/>
    <w:rsid w:val="567C2762"/>
    <w:rsid w:val="56AC2486"/>
    <w:rsid w:val="56B57E6A"/>
    <w:rsid w:val="56E76FE8"/>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19C7714"/>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3B55EA"/>
    <w:rsid w:val="688932FB"/>
    <w:rsid w:val="68B735CD"/>
    <w:rsid w:val="68C75D5B"/>
    <w:rsid w:val="68CA3301"/>
    <w:rsid w:val="69A022B3"/>
    <w:rsid w:val="69BB5AF7"/>
    <w:rsid w:val="69D3282D"/>
    <w:rsid w:val="69EA4D4A"/>
    <w:rsid w:val="6A056F8E"/>
    <w:rsid w:val="6A59510D"/>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1C5F12"/>
    <w:rsid w:val="712D08D1"/>
    <w:rsid w:val="71345513"/>
    <w:rsid w:val="71911DB9"/>
    <w:rsid w:val="71FE083E"/>
    <w:rsid w:val="7202020A"/>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73F40B1"/>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3"/>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4"/>
    <w:qFormat/>
    <w:uiPriority w:val="99"/>
    <w:pPr>
      <w:keepNext/>
      <w:keepLines/>
      <w:spacing w:before="280" w:after="290" w:line="377" w:lineRule="auto"/>
      <w:outlineLvl w:val="3"/>
    </w:pPr>
    <w:rPr>
      <w:rFonts w:ascii="Cambria" w:hAnsi="Cambria"/>
      <w:b/>
      <w:kern w:val="0"/>
      <w:sz w:val="28"/>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7"/>
    <w:qFormat/>
    <w:uiPriority w:val="99"/>
    <w:rPr>
      <w:rFonts w:ascii="Times New Roman" w:hAnsi="Times New Roman"/>
      <w:kern w:val="0"/>
      <w:sz w:val="18"/>
      <w:szCs w:val="20"/>
    </w:rPr>
  </w:style>
  <w:style w:type="paragraph" w:styleId="8">
    <w:name w:val="footer"/>
    <w:basedOn w:val="1"/>
    <w:link w:val="28"/>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9"/>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Normal (Web)"/>
    <w:basedOn w:val="1"/>
    <w:semiHidden/>
    <w:unhideWhenUsed/>
    <w:qFormat/>
    <w:locked/>
    <w:uiPriority w:val="99"/>
    <w:pPr>
      <w:spacing w:before="0" w:beforeAutospacing="1" w:after="0" w:afterAutospacing="1"/>
      <w:ind w:left="0" w:right="0"/>
      <w:jc w:val="left"/>
    </w:pPr>
    <w:rPr>
      <w:kern w:val="0"/>
      <w:sz w:val="24"/>
      <w:lang w:val="en-US" w:eastAsia="zh-CN" w:bidi="ar"/>
    </w:rPr>
  </w:style>
  <w:style w:type="paragraph" w:styleId="14">
    <w:name w:val="Title"/>
    <w:basedOn w:val="1"/>
    <w:next w:val="1"/>
    <w:link w:val="30"/>
    <w:qFormat/>
    <w:locked/>
    <w:uiPriority w:val="99"/>
    <w:pPr>
      <w:spacing w:before="240" w:after="60"/>
      <w:jc w:val="center"/>
      <w:outlineLvl w:val="0"/>
    </w:pPr>
    <w:rPr>
      <w:rFonts w:ascii="Cambria" w:hAnsi="Cambria"/>
      <w:b/>
      <w:bCs/>
      <w:sz w:val="32"/>
      <w:szCs w:val="32"/>
    </w:rPr>
  </w:style>
  <w:style w:type="paragraph" w:styleId="15">
    <w:name w:val="Body Text First Indent"/>
    <w:basedOn w:val="5"/>
    <w:link w:val="26"/>
    <w:qFormat/>
    <w:uiPriority w:val="99"/>
    <w:pPr>
      <w:spacing w:after="0"/>
      <w:ind w:firstLine="498"/>
    </w:pPr>
  </w:style>
  <w:style w:type="table" w:styleId="17">
    <w:name w:val="Table Grid"/>
    <w:basedOn w:val="16"/>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Emphasis"/>
    <w:qFormat/>
    <w:uiPriority w:val="99"/>
    <w:rPr>
      <w:rFonts w:cs="Times New Roman"/>
      <w:color w:val="CC0000"/>
    </w:rPr>
  </w:style>
  <w:style w:type="character" w:styleId="21">
    <w:name w:val="Hyperlink"/>
    <w:basedOn w:val="18"/>
    <w:qFormat/>
    <w:uiPriority w:val="99"/>
    <w:rPr>
      <w:rFonts w:cs="Times New Roman"/>
      <w:color w:val="0563C1"/>
      <w:u w:val="single"/>
    </w:rPr>
  </w:style>
  <w:style w:type="character" w:customStyle="1" w:styleId="22">
    <w:name w:val="标题 1 字符"/>
    <w:link w:val="2"/>
    <w:qFormat/>
    <w:locked/>
    <w:uiPriority w:val="99"/>
    <w:rPr>
      <w:b/>
      <w:kern w:val="1"/>
      <w:sz w:val="44"/>
    </w:rPr>
  </w:style>
  <w:style w:type="character" w:customStyle="1" w:styleId="23">
    <w:name w:val="标题 2 字符"/>
    <w:link w:val="3"/>
    <w:qFormat/>
    <w:locked/>
    <w:uiPriority w:val="99"/>
    <w:rPr>
      <w:rFonts w:ascii="Cambria" w:hAnsi="Cambria" w:eastAsia="宋体" w:cs="Times New Roman"/>
      <w:b/>
      <w:bCs/>
      <w:kern w:val="1"/>
      <w:sz w:val="32"/>
      <w:szCs w:val="32"/>
    </w:rPr>
  </w:style>
  <w:style w:type="character" w:customStyle="1" w:styleId="24">
    <w:name w:val="标题 4 字符"/>
    <w:link w:val="4"/>
    <w:qFormat/>
    <w:locked/>
    <w:uiPriority w:val="99"/>
    <w:rPr>
      <w:rFonts w:ascii="Cambria" w:hAnsi="Cambria" w:eastAsia="宋体"/>
      <w:b/>
      <w:sz w:val="28"/>
    </w:rPr>
  </w:style>
  <w:style w:type="character" w:customStyle="1" w:styleId="25">
    <w:name w:val="正文文本 字符"/>
    <w:basedOn w:val="18"/>
    <w:link w:val="5"/>
    <w:qFormat/>
    <w:locked/>
    <w:uiPriority w:val="99"/>
  </w:style>
  <w:style w:type="character" w:customStyle="1" w:styleId="26">
    <w:name w:val="正文文本首行缩进 字符"/>
    <w:link w:val="15"/>
    <w:qFormat/>
    <w:locked/>
    <w:uiPriority w:val="99"/>
    <w:rPr>
      <w:rFonts w:cs="Times New Roman"/>
    </w:rPr>
  </w:style>
  <w:style w:type="character" w:customStyle="1" w:styleId="27">
    <w:name w:val="批注框文本 字符"/>
    <w:link w:val="7"/>
    <w:qFormat/>
    <w:locked/>
    <w:uiPriority w:val="99"/>
    <w:rPr>
      <w:sz w:val="18"/>
    </w:rPr>
  </w:style>
  <w:style w:type="character" w:customStyle="1" w:styleId="28">
    <w:name w:val="页脚 字符"/>
    <w:link w:val="8"/>
    <w:qFormat/>
    <w:locked/>
    <w:uiPriority w:val="99"/>
    <w:rPr>
      <w:sz w:val="18"/>
    </w:rPr>
  </w:style>
  <w:style w:type="character" w:customStyle="1" w:styleId="29">
    <w:name w:val="页眉 字符"/>
    <w:link w:val="9"/>
    <w:qFormat/>
    <w:locked/>
    <w:uiPriority w:val="99"/>
    <w:rPr>
      <w:sz w:val="18"/>
    </w:rPr>
  </w:style>
  <w:style w:type="character" w:customStyle="1" w:styleId="30">
    <w:name w:val="标题 字符"/>
    <w:link w:val="14"/>
    <w:qFormat/>
    <w:locked/>
    <w:uiPriority w:val="99"/>
    <w:rPr>
      <w:rFonts w:ascii="Cambria" w:hAnsi="Cambria" w:cs="Times New Roman"/>
      <w:b/>
      <w:bCs/>
      <w:kern w:val="1"/>
      <w:sz w:val="32"/>
      <w:szCs w:val="32"/>
    </w:rPr>
  </w:style>
  <w:style w:type="paragraph" w:customStyle="1" w:styleId="31">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2">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3">
    <w:name w:val="样式1"/>
    <w:basedOn w:val="31"/>
    <w:qFormat/>
    <w:uiPriority w:val="99"/>
    <w:pPr>
      <w:numPr>
        <w:ilvl w:val="0"/>
        <w:numId w:val="1"/>
      </w:numPr>
      <w:ind w:left="360" w:firstLine="0"/>
    </w:pPr>
    <w:rPr>
      <w:rFonts w:ascii="Times New Roman" w:hAnsi="Times New Roman"/>
      <w:b/>
      <w:sz w:val="32"/>
    </w:rPr>
  </w:style>
  <w:style w:type="paragraph" w:customStyle="1" w:styleId="34">
    <w:name w:val="TOC 标题1"/>
    <w:basedOn w:val="33"/>
    <w:qFormat/>
    <w:uiPriority w:val="99"/>
    <w:pPr>
      <w:widowControl/>
      <w:spacing w:before="240" w:line="259" w:lineRule="auto"/>
      <w:jc w:val="left"/>
    </w:pPr>
    <w:rPr>
      <w:rFonts w:ascii="Calibri Light" w:hAnsi="Calibri Light"/>
      <w:b w:val="0"/>
      <w:color w:val="2E74B5"/>
      <w:szCs w:val="32"/>
    </w:rPr>
  </w:style>
  <w:style w:type="paragraph" w:customStyle="1" w:styleId="35">
    <w:name w:val="样式2"/>
    <w:basedOn w:val="33"/>
    <w:qFormat/>
    <w:uiPriority w:val="99"/>
    <w:pPr>
      <w:ind w:hanging="360"/>
    </w:pPr>
  </w:style>
  <w:style w:type="paragraph" w:customStyle="1" w:styleId="36">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7">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8">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9">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40">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1">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2">
    <w:name w:val="列出段落 Char"/>
    <w:qFormat/>
    <w:uiPriority w:val="99"/>
  </w:style>
  <w:style w:type="character" w:customStyle="1" w:styleId="43">
    <w:name w:val="样式1 Char"/>
    <w:qFormat/>
    <w:uiPriority w:val="99"/>
    <w:rPr>
      <w:rFonts w:ascii="Times New Roman" w:hAnsi="Times New Roman"/>
      <w:b/>
      <w:sz w:val="32"/>
    </w:rPr>
  </w:style>
  <w:style w:type="character" w:customStyle="1" w:styleId="44">
    <w:name w:val="样式2 Char"/>
    <w:qFormat/>
    <w:uiPriority w:val="99"/>
    <w:rPr>
      <w:b/>
      <w:sz w:val="44"/>
    </w:rPr>
  </w:style>
  <w:style w:type="character" w:customStyle="1" w:styleId="45">
    <w:name w:val="Body Text First Indent Char1"/>
    <w:qFormat/>
    <w:uiPriority w:val="99"/>
    <w:rPr>
      <w:sz w:val="24"/>
    </w:rPr>
  </w:style>
  <w:style w:type="character" w:customStyle="1" w:styleId="46">
    <w:name w:val="apple-converted-space"/>
    <w:qFormat/>
    <w:uiPriority w:val="99"/>
  </w:style>
  <w:style w:type="character" w:customStyle="1" w:styleId="47">
    <w:name w:val="论文正文1 Char"/>
    <w:qFormat/>
    <w:uiPriority w:val="99"/>
    <w:rPr>
      <w:sz w:val="24"/>
    </w:rPr>
  </w:style>
  <w:style w:type="paragraph" w:customStyle="1" w:styleId="48">
    <w:name w:val="List Paragraph1"/>
    <w:basedOn w:val="1"/>
    <w:qFormat/>
    <w:uiPriority w:val="99"/>
    <w:pPr>
      <w:ind w:firstLine="420" w:firstLineChars="200"/>
    </w:pPr>
    <w:rPr>
      <w:kern w:val="0"/>
      <w:sz w:val="20"/>
      <w:szCs w:val="20"/>
    </w:rPr>
  </w:style>
  <w:style w:type="table" w:customStyle="1" w:styleId="49">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50">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1">
    <w:name w:val="List Paragraph"/>
    <w:basedOn w:val="1"/>
    <w:qFormat/>
    <w:uiPriority w:val="34"/>
    <w:pPr>
      <w:ind w:firstLine="420" w:firstLineChars="200"/>
    </w:pPr>
    <w:rPr>
      <w:kern w:val="2"/>
    </w:rPr>
  </w:style>
  <w:style w:type="character" w:customStyle="1" w:styleId="52">
    <w:name w:val="short_text"/>
    <w:qFormat/>
    <w:uiPriority w:val="0"/>
  </w:style>
  <w:style w:type="character" w:customStyle="1" w:styleId="53">
    <w:name w:val="明显强调1"/>
    <w:basedOn w:val="18"/>
    <w:qFormat/>
    <w:uiPriority w:val="21"/>
    <w:rPr>
      <w:b/>
      <w:bCs/>
      <w:i/>
      <w:iCs/>
      <w:color w:val="4F81BD" w:themeColor="accent1"/>
      <w14:textFill>
        <w14:solidFill>
          <w14:schemeClr w14:val="accent1"/>
        </w14:solidFill>
      </w14:textFill>
    </w:rPr>
  </w:style>
  <w:style w:type="character" w:customStyle="1" w:styleId="54">
    <w:name w:val="不明显强调1"/>
    <w:basedOn w:val="18"/>
    <w:qFormat/>
    <w:uiPriority w:val="19"/>
    <w:rPr>
      <w:i/>
      <w:iCs/>
      <w:color w:val="808080" w:themeColor="text1" w:themeTint="80"/>
      <w14:textFill>
        <w14:solidFill>
          <w14:schemeClr w14:val="tx1">
            <w14:lumMod w14:val="50000"/>
            <w14:lumOff w14:val="50000"/>
          </w14:schemeClr>
        </w14:solidFill>
      </w14:textFill>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7">
    <w:name w:val="font121"/>
    <w:qFormat/>
    <w:uiPriority w:val="0"/>
    <w:rPr>
      <w:rFonts w:hint="eastAsia" w:ascii="宋体" w:hAnsi="宋体" w:eastAsia="宋体" w:cs="宋体"/>
      <w:b/>
      <w:color w:val="000000"/>
      <w:sz w:val="24"/>
      <w:szCs w:val="24"/>
      <w:u w:val="none"/>
    </w:rPr>
  </w:style>
  <w:style w:type="table" w:customStyle="1" w:styleId="58">
    <w:name w:val="网格型浅色1"/>
    <w:basedOn w:val="1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9">
    <w:name w:val="网格表 6 彩色 - 着色 51"/>
    <w:basedOn w:val="16"/>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60">
    <w:name w:val="明显强调11"/>
    <w:basedOn w:val="18"/>
    <w:qFormat/>
    <w:uiPriority w:val="21"/>
    <w:rPr>
      <w:b/>
      <w:bCs/>
      <w:i/>
      <w:iCs/>
      <w:color w:val="4F81BD" w:themeColor="accent1"/>
      <w14:textFill>
        <w14:solidFill>
          <w14:schemeClr w14:val="accent1"/>
        </w14:solidFill>
      </w14:textFill>
    </w:rPr>
  </w:style>
  <w:style w:type="paragraph" w:styleId="6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3">
    <w:name w:val="表格"/>
    <w:basedOn w:val="1"/>
    <w:qFormat/>
    <w:uiPriority w:val="0"/>
    <w:pPr>
      <w:spacing w:line="380" w:lineRule="exact"/>
      <w:jc w:val="center"/>
    </w:pPr>
    <w:rPr>
      <w:rFonts w:cs="微软雅黑"/>
      <w:bCs/>
      <w:color w:val="000000"/>
      <w:szCs w:val="21"/>
    </w:rPr>
  </w:style>
  <w:style w:type="character" w:customStyle="1" w:styleId="64">
    <w:name w:val="无"/>
    <w:qFormat/>
    <w:uiPriority w:val="0"/>
  </w:style>
  <w:style w:type="paragraph" w:customStyle="1" w:styleId="65">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6">
    <w:name w:val="论文正文"/>
    <w:basedOn w:val="1"/>
    <w:qFormat/>
    <w:uiPriority w:val="0"/>
    <w:pPr>
      <w:spacing w:line="360" w:lineRule="auto"/>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3353</Words>
  <Characters>3932</Characters>
  <Lines>29</Lines>
  <Paragraphs>8</Paragraphs>
  <TotalTime>0</TotalTime>
  <ScaleCrop>false</ScaleCrop>
  <LinksUpToDate>false</LinksUpToDate>
  <CharactersWithSpaces>4014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2024-07-10T09:12:21Z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EF1FBBD087BD44A280D02C8667A65629_13</vt:lpwstr>
  </property>
</Properties>
</file>