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223202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23202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免疫组化-石蜡</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175.75pt;width:594.8pt;z-index:251661312;mso-width-relative:page;mso-height-relative:page;" filled="f" stroked="f" coordsize="21600,21600" o:gfxdata="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Gaiuw2gAAAAoBAAAPAAAAAAAAAAEAIAAAACIAAABkcnMvZG93bnJldi54bWxQSwEC&#10;FAAUAAAACACHTuJAFvWb9WQCAACkBAAADgAAAAAAAAABACAAAAApAQAAZHJzL2Uyb0RvYy54bWxQ&#10;SwUGAAAAAAYABgBZAQAA/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免疫组化-石蜡</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caps w:val="0"/>
                          <w:sz w:val="36"/>
                          <w:szCs w:val="36"/>
                          <w:highlight w:val="none"/>
                          <w:lang w:val="en-US" w:eastAsia="zh-CN"/>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p>
                      <w:pPr>
                        <w:jc w:val="center"/>
                        <w:rPr>
                          <w:rFonts w:ascii="Times New Roman" w:hAnsi="Times New Roman" w:eastAsia="微软雅黑"/>
                          <w:b/>
                          <w:bCs/>
                          <w:color w:val="FFFFFF" w:themeColor="background1"/>
                          <w:sz w:val="112"/>
                          <w:szCs w:val="112"/>
                          <w14:textFill>
                            <w14:solidFill>
                              <w14:schemeClr w14:val="bg1"/>
                            </w14:solidFill>
                          </w14:textFill>
                        </w:rPr>
                      </w:pP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224790</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17.7pt;height:72pt;width:303.3pt;z-index:251662336;mso-width-relative:page;mso-height-relative:page;" filled="f" stroked="f" coordsize="21600,21600" o:gfxdata="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Q+L4l2wAA&#10;AAoBAAAPAAAAAAAAAAEAIAAAACIAAABkcnMvZG93bnJldi54bWxQSwECFAAUAAAACACHTuJALbp5&#10;JFQCAACXBAAADgAAAAAAAAABACAAAAAqAQAAZHJzL2Uyb0RvYy54bWxQSwUGAAAAAAYABgBZAQAA&#10;8AU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31" w:name="_GoBack"/>
      <w:bookmarkEnd w:id="31"/>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169253391"/>
      <w:bookmarkStart w:id="2" w:name="_Toc3116"/>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r>
        <w:rPr>
          <w:rFonts w:ascii="Times New Roman" w:hAnsi="Times New Roman"/>
          <w:sz w:val="24"/>
          <w:szCs w:val="24"/>
        </w:rPr>
        <w:t>成都奥创生物科技有限公司</w:t>
      </w: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after="100" w:afterAutospacing="1" w:line="360" w:lineRule="auto"/>
        <w:ind w:firstLine="360" w:firstLineChars="150"/>
        <w:contextualSpacing/>
        <w:jc w:val="right"/>
        <w:rPr>
          <w:rFonts w:ascii="Times New Roman" w:hAnsi="Times New Roman"/>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_Toc9940 </w:instrText>
              </w:r>
              <w:r>
                <w:rPr>
                  <w:szCs w:val="24"/>
                </w:rPr>
                <w:fldChar w:fldCharType="separate"/>
              </w:r>
              <w:r>
                <w:rPr>
                  <w:rFonts w:hint="eastAsia" w:ascii="Times New Roman" w:hAnsi="Times New Roman" w:eastAsia="宋体" w:cs="Times New Roman"/>
                  <w:bCs/>
                  <w:szCs w:val="28"/>
                  <w:lang w:val="en-US" w:eastAsia="zh-CN"/>
                </w:rPr>
                <w:t xml:space="preserve">一、 </w:t>
              </w:r>
              <w:r>
                <w:rPr>
                  <w:rFonts w:hint="default" w:ascii="Times New Roman" w:hAnsi="Times New Roman" w:eastAsia="宋体" w:cs="Times New Roman"/>
                  <w:bCs/>
                  <w:szCs w:val="28"/>
                  <w:highlight w:val="none"/>
                  <w:lang w:val="en-US" w:eastAsia="zh-CN"/>
                </w:rPr>
                <w:t>实验简介</w:t>
              </w:r>
              <w:r>
                <w:tab/>
              </w:r>
              <w:r>
                <w:fldChar w:fldCharType="begin"/>
              </w:r>
              <w:r>
                <w:instrText xml:space="preserve"> PAGEREF _Toc9940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_Toc25315 </w:instrText>
              </w:r>
              <w:r>
                <w:rPr>
                  <w:bCs/>
                  <w:szCs w:val="24"/>
                  <w:lang w:val="zh-CN"/>
                </w:rPr>
                <w:fldChar w:fldCharType="separate"/>
              </w:r>
              <w:r>
                <w:rPr>
                  <w:rFonts w:hint="eastAsia" w:ascii="Times New Roman" w:hAnsi="Times New Roman" w:eastAsia="宋体" w:cs="Times New Roman"/>
                  <w:bCs/>
                  <w:szCs w:val="28"/>
                  <w:lang w:val="en-US" w:eastAsia="zh-CN"/>
                </w:rPr>
                <w:t xml:space="preserve">二、 </w:t>
              </w:r>
              <w:r>
                <w:rPr>
                  <w:rFonts w:hint="default" w:ascii="Times New Roman" w:hAnsi="Times New Roman" w:eastAsia="宋体" w:cs="Times New Roman"/>
                  <w:bCs/>
                  <w:szCs w:val="28"/>
                  <w:highlight w:val="none"/>
                  <w:lang w:val="en-US" w:eastAsia="zh-CN"/>
                </w:rPr>
                <w:t>实验仪器、试剂耗材</w:t>
              </w:r>
              <w:r>
                <w:tab/>
              </w:r>
              <w:r>
                <w:fldChar w:fldCharType="begin"/>
              </w:r>
              <w:r>
                <w:instrText xml:space="preserve"> PAGEREF _Toc25315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_Toc9751 </w:instrText>
              </w:r>
              <w:r>
                <w:rPr>
                  <w:bCs/>
                  <w:szCs w:val="24"/>
                  <w:lang w:val="zh-CN"/>
                </w:rPr>
                <w:fldChar w:fldCharType="separate"/>
              </w:r>
              <w:r>
                <w:rPr>
                  <w:rFonts w:hint="eastAsia" w:ascii="Times New Roman" w:hAnsi="Times New Roman" w:eastAsia="宋体" w:cs="Times New Roman"/>
                  <w:bCs/>
                  <w:szCs w:val="28"/>
                  <w:lang w:val="en-US" w:eastAsia="zh-CN"/>
                </w:rPr>
                <w:t xml:space="preserve">三、 </w:t>
              </w:r>
              <w:r>
                <w:rPr>
                  <w:rFonts w:hint="default" w:ascii="Times New Roman" w:hAnsi="Times New Roman" w:eastAsia="宋体" w:cs="Times New Roman"/>
                  <w:bCs/>
                  <w:szCs w:val="28"/>
                  <w:highlight w:val="none"/>
                  <w:lang w:val="en-US" w:eastAsia="zh-CN"/>
                </w:rPr>
                <w:t>实验步骤</w:t>
              </w:r>
              <w:r>
                <w:tab/>
              </w:r>
              <w:r>
                <w:fldChar w:fldCharType="begin"/>
              </w:r>
              <w:r>
                <w:instrText xml:space="preserve"> PAGEREF _Toc9751 \h </w:instrText>
              </w:r>
              <w:r>
                <w:fldChar w:fldCharType="separate"/>
              </w:r>
              <w:r>
                <w:t>6</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_Toc26960 </w:instrText>
              </w:r>
              <w:r>
                <w:rPr>
                  <w:bCs/>
                  <w:szCs w:val="24"/>
                  <w:lang w:val="zh-CN"/>
                </w:rPr>
                <w:fldChar w:fldCharType="separate"/>
              </w:r>
              <w:r>
                <w:rPr>
                  <w:rFonts w:hint="eastAsia" w:ascii="Times New Roman" w:hAnsi="Times New Roman" w:eastAsia="宋体" w:cs="Times New Roman"/>
                  <w:bCs/>
                  <w:szCs w:val="28"/>
                  <w:lang w:val="en-US" w:eastAsia="zh-CN"/>
                </w:rPr>
                <w:t xml:space="preserve">四、 </w:t>
              </w:r>
              <w:r>
                <w:rPr>
                  <w:rFonts w:hint="eastAsia" w:ascii="Times New Roman" w:hAnsi="Times New Roman" w:eastAsia="宋体" w:cs="Times New Roman"/>
                  <w:bCs/>
                  <w:szCs w:val="28"/>
                  <w:highlight w:val="none"/>
                  <w:lang w:val="en-US" w:eastAsia="zh-CN"/>
                </w:rPr>
                <w:t>结果分析</w:t>
              </w:r>
              <w:r>
                <w:tab/>
              </w:r>
              <w:r>
                <w:fldChar w:fldCharType="begin"/>
              </w:r>
              <w:r>
                <w:instrText xml:space="preserve"> PAGEREF _Toc26960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_Toc10307 </w:instrText>
              </w:r>
              <w:r>
                <w:rPr>
                  <w:bCs/>
                  <w:szCs w:val="24"/>
                  <w:lang w:val="zh-CN"/>
                </w:rPr>
                <w:fldChar w:fldCharType="separate"/>
              </w:r>
              <w:r>
                <w:rPr>
                  <w:rFonts w:hint="eastAsia" w:ascii="Times New Roman" w:hAnsi="Times New Roman" w:eastAsia="宋体" w:cs="Times New Roman"/>
                  <w:bCs/>
                  <w:szCs w:val="28"/>
                  <w:lang w:val="en-US" w:eastAsia="zh-CN"/>
                </w:rPr>
                <w:t xml:space="preserve">五、 </w:t>
              </w:r>
              <w:r>
                <w:rPr>
                  <w:rFonts w:hint="default" w:ascii="Times New Roman" w:hAnsi="Times New Roman" w:eastAsia="宋体" w:cs="Times New Roman"/>
                  <w:bCs/>
                  <w:szCs w:val="28"/>
                  <w:highlight w:val="none"/>
                  <w:lang w:val="en-US" w:eastAsia="zh-CN"/>
                </w:rPr>
                <w:t>参考文献</w:t>
              </w:r>
              <w:r>
                <w:tab/>
              </w:r>
              <w:r>
                <w:fldChar w:fldCharType="begin"/>
              </w:r>
              <w:r>
                <w:instrText xml:space="preserve"> PAGEREF _Toc10307 \h </w:instrText>
              </w:r>
              <w:r>
                <w:fldChar w:fldCharType="separate"/>
              </w:r>
              <w:r>
                <w:t>8</w:t>
              </w:r>
              <w:r>
                <w:fldChar w:fldCharType="end"/>
              </w:r>
              <w:r>
                <w:rPr>
                  <w:bCs/>
                  <w:szCs w:val="24"/>
                  <w:lang w:val="zh-CN"/>
                </w:rPr>
                <w:fldChar w:fldCharType="end"/>
              </w:r>
            </w:p>
            <w:p>
              <w:pP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r>
                <w:rPr>
                  <w:bCs/>
                  <w:szCs w:val="24"/>
                  <w:lang w:val="zh-CN"/>
                </w:rPr>
                <w:fldChar w:fldCharType="end"/>
              </w:r>
            </w:p>
          </w:sdtContent>
        </w:sdt>
      </w:sdtContent>
    </w:sdt>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 w:name="_Toc5015"/>
      <w:bookmarkStart w:id="4" w:name="_Toc9940"/>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3"/>
      <w:bookmarkEnd w:id="4"/>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5" w:name="_Toc32420"/>
      <w:bookmarkStart w:id="6" w:name="_Toc3757"/>
      <w:r>
        <w:rPr>
          <w:rFonts w:hint="eastAsia" w:ascii="Calibri" w:hAnsi="Calibri" w:eastAsia="宋体" w:cs="Times New Roman"/>
          <w:bCs/>
          <w:sz w:val="24"/>
          <w:lang w:val="en-US" w:eastAsia="zh-CN"/>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5"/>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7" w:name="_Toc4088"/>
      <w:r>
        <w:rPr>
          <w:rFonts w:hint="eastAsia" w:ascii="Calibri" w:hAnsi="Calibri" w:eastAsia="宋体" w:cs="Times New Roman"/>
          <w:bCs/>
          <w:sz w:val="24"/>
          <w:lang w:val="en-US" w:eastAsia="zh-CN"/>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7"/>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8" w:name="_Toc25315"/>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6"/>
      <w:bookmarkEnd w:id="8"/>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lang w:val="en-US" w:eastAsia="zh-CN"/>
        </w:rPr>
      </w:pPr>
      <w:bookmarkStart w:id="9"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9"/>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bookmarkStart w:id="10" w:name="_Toc8666"/>
            <w:bookmarkStart w:id="11" w:name="_Toc2717"/>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JT-12S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石蜡包埋机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微波炉</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格兰仕微波炉电器有限公司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P70D20TL-P4</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脱色摇床</w:t>
            </w:r>
          </w:p>
        </w:tc>
        <w:tc>
          <w:tcPr>
            <w:tcW w:w="2842"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TSY-B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涡旋混合器</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MX-F</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掌上离心机</w:t>
            </w:r>
          </w:p>
        </w:tc>
        <w:tc>
          <w:tcPr>
            <w:tcW w:w="2842"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D1008E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移液枪</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Dragon</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KE0003087/KA0056573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组化笔</w:t>
            </w:r>
          </w:p>
        </w:tc>
        <w:tc>
          <w:tcPr>
            <w:tcW w:w="2842"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Gene tech</w:t>
            </w:r>
          </w:p>
        </w:tc>
        <w:tc>
          <w:tcPr>
            <w:tcW w:w="4000"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 w:eastAsia="zh-CN"/>
                <w14:textFill>
                  <w14:solidFill>
                    <w14:schemeClr w14:val="tx1"/>
                  </w14:solidFill>
                </w14:textFill>
              </w:rPr>
              <w:t>GT1001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冰箱</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青岛海尔股份有限公司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BCD-192TGN</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荧光生物显微镜</w:t>
            </w:r>
          </w:p>
        </w:tc>
        <w:tc>
          <w:tcPr>
            <w:tcW w:w="2842"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广州市明美光电技术有限公司</w:t>
            </w:r>
          </w:p>
        </w:tc>
        <w:tc>
          <w:tcPr>
            <w:tcW w:w="4000" w:type="dxa"/>
            <w:tcBorders>
              <w:tl2br w:val="nil"/>
              <w:tr2bl w:val="nil"/>
            </w:tcBorders>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2" w:name="_Toc1700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12"/>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OCT包埋剂</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达科为</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CT520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二甲苯（AR）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EDTA（PH8.0)抗原修复液</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BL618A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EDTA(PH9.0)抗原修复液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BL617A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柠檬酸（PH6.0)抗原修复液</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BL604A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胰蛋白酶修复5X</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bioss</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C-0012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PBS缓冲液</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servicebio</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G0002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4%多聚甲醛</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BL539A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山羊血清</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索莱宝</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SL038</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一抗</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二抗</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组化试剂盒DAB显色剂</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中杉金桥</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ZLI-9018</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3"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3"/>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bookmarkEnd w:id="10"/>
      <w:bookmarkEnd w:id="11"/>
    </w:tbl>
    <w:p>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240" w:lineRule="auto"/>
        <w:ind w:leftChars="0"/>
        <w:jc w:val="left"/>
        <w:textAlignment w:val="auto"/>
        <w:outlineLvl w:val="0"/>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9751"/>
      <w:bookmarkStart w:id="15" w:name="_Toc6790"/>
      <w:bookmarkStart w:id="16" w:name="_Toc1451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14"/>
      <w:bookmarkEnd w:id="15"/>
      <w:bookmarkEnd w:id="16"/>
      <w:bookmarkStart w:id="17" w:name="_Toc17182"/>
      <w:bookmarkStart w:id="18" w:name="_Toc8714"/>
      <w:bookmarkStart w:id="19" w:name="_Toc9168"/>
      <w:bookmarkStart w:id="20" w:name="_Toc27275"/>
    </w:p>
    <w:p>
      <w:pPr>
        <w:pStyle w:val="64"/>
        <w:keepNext w:val="0"/>
        <w:keepLines w:val="0"/>
        <w:pageBreakBefore w:val="0"/>
        <w:widowControl/>
        <w:numPr>
          <w:ilvl w:val="0"/>
          <w:numId w:val="0"/>
        </w:numPr>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0"/>
        <w:rPr>
          <w:rFonts w:hint="eastAsia" w:asciiTheme="minorEastAsia" w:hAnsiTheme="minorEastAsia" w:eastAsiaTheme="minorEastAsia" w:cstheme="minorEastAsia"/>
          <w:b w:val="0"/>
          <w:bCs w:val="0"/>
          <w:kern w:val="1"/>
          <w:sz w:val="24"/>
          <w:szCs w:val="24"/>
          <w:highlight w:val="none"/>
          <w:lang w:val="en-US" w:eastAsia="zh-CN" w:bidi="ar-SA"/>
        </w:rPr>
      </w:pPr>
      <w:bookmarkStart w:id="21" w:name="_Toc28670"/>
      <w:r>
        <w:rPr>
          <w:rFonts w:hint="eastAsia" w:asciiTheme="minorEastAsia" w:hAnsiTheme="minorEastAsia" w:eastAsiaTheme="minorEastAsia" w:cstheme="minorEastAsia"/>
          <w:b w:val="0"/>
          <w:bCs w:val="0"/>
          <w:kern w:val="1"/>
          <w:sz w:val="24"/>
          <w:szCs w:val="24"/>
          <w:highlight w:val="none"/>
          <w:lang w:val="en-US" w:eastAsia="zh-CN" w:bidi="ar-SA"/>
        </w:rPr>
        <w:t>3.1</w:t>
      </w:r>
      <w:r>
        <w:rPr>
          <w:rFonts w:hint="eastAsia" w:asciiTheme="minorEastAsia" w:hAnsiTheme="minorEastAsia" w:eastAsiaTheme="minorEastAsia" w:cstheme="minorEastAsia"/>
          <w:b w:val="0"/>
          <w:bCs w:val="0"/>
          <w:sz w:val="24"/>
          <w:szCs w:val="24"/>
        </w:rPr>
        <w:t>石蜡切片脱蜡至水</w:t>
      </w:r>
      <w:bookmarkEnd w:id="17"/>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春夏秋：二甲苯I </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rPr>
        <w:t xml:space="preserve">min-二甲苯II </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rPr>
        <w:t>min-</w:t>
      </w:r>
      <w:r>
        <w:rPr>
          <w:rFonts w:hint="eastAsia" w:asciiTheme="minorEastAsia" w:hAnsiTheme="minorEastAsia" w:eastAsiaTheme="minorEastAsia" w:cstheme="minorEastAsia"/>
          <w:b w:val="0"/>
          <w:bCs w:val="0"/>
          <w:sz w:val="24"/>
          <w:szCs w:val="24"/>
          <w:lang w:val="en-US" w:eastAsia="zh-CN"/>
        </w:rPr>
        <w:t>二甲苯III 10min-</w:t>
      </w:r>
      <w:r>
        <w:rPr>
          <w:rFonts w:hint="eastAsia" w:asciiTheme="minorEastAsia" w:hAnsiTheme="minorEastAsia" w:eastAsiaTheme="minorEastAsia" w:cstheme="minorEastAsia"/>
          <w:b w:val="0"/>
          <w:bCs w:val="0"/>
          <w:sz w:val="24"/>
          <w:szCs w:val="24"/>
        </w:rPr>
        <w:t>无水乙醇I 5min-无水乙醇II 5min-</w:t>
      </w:r>
      <w:r>
        <w:rPr>
          <w:rFonts w:hint="eastAsia" w:asciiTheme="minorEastAsia" w:hAnsiTheme="minorEastAsia" w:eastAsiaTheme="minorEastAsia" w:cstheme="minorEastAsia"/>
          <w:b w:val="0"/>
          <w:bCs w:val="0"/>
          <w:sz w:val="24"/>
          <w:szCs w:val="24"/>
          <w:lang w:val="en-US" w:eastAsia="zh-CN"/>
        </w:rPr>
        <w:t>9</w:t>
      </w:r>
      <w:r>
        <w:rPr>
          <w:rFonts w:hint="eastAsia" w:asciiTheme="minorEastAsia" w:hAnsiTheme="minorEastAsia" w:eastAsiaTheme="minorEastAsia" w:cstheme="minorEastAsia"/>
          <w:b w:val="0"/>
          <w:bCs w:val="0"/>
          <w:sz w:val="24"/>
          <w:szCs w:val="24"/>
        </w:rPr>
        <w:t>5%乙醇 5min</w:t>
      </w:r>
      <w:r>
        <w:rPr>
          <w:rFonts w:hint="eastAsia" w:asciiTheme="minorEastAsia" w:hAnsiTheme="minorEastAsia" w:eastAsiaTheme="minorEastAsia" w:cstheme="minorEastAsia"/>
          <w:b w:val="0"/>
          <w:bCs w:val="0"/>
          <w:sz w:val="24"/>
          <w:szCs w:val="24"/>
          <w:lang w:val="en-US" w:eastAsia="zh-CN"/>
        </w:rPr>
        <w:t>-85%乙醇 5min-75%乙醇 5min-纯水 5min</w:t>
      </w:r>
      <w:r>
        <w:rPr>
          <w:rFonts w:hint="eastAsia" w:asciiTheme="minorEastAsia" w:hAnsiTheme="minorEastAsia" w:eastAsiaTheme="minorEastAsia" w:cstheme="minorEastAsia"/>
          <w:b w:val="0"/>
          <w:bCs w:val="0"/>
          <w:sz w:val="24"/>
          <w:szCs w:val="24"/>
        </w:rPr>
        <w:t>。冬天：</w:t>
      </w:r>
      <w:r>
        <w:rPr>
          <w:rFonts w:hint="eastAsia" w:asciiTheme="minorEastAsia" w:hAnsiTheme="minorEastAsia" w:eastAsiaTheme="minorEastAsia" w:cstheme="minorEastAsia"/>
          <w:b w:val="0"/>
          <w:bCs w:val="0"/>
          <w:sz w:val="24"/>
          <w:szCs w:val="24"/>
          <w:lang w:val="en-US" w:eastAsia="zh-CN"/>
        </w:rPr>
        <w:t>二甲苯每缸时间延长至15min。</w:t>
      </w:r>
      <w:bookmarkEnd w:id="21"/>
    </w:p>
    <w:bookmarkEnd w:id="18"/>
    <w:bookmarkEnd w:id="19"/>
    <w:bookmarkEnd w:id="20"/>
    <w:p>
      <w:pPr>
        <w:keepNext w:val="0"/>
        <w:keepLines w:val="0"/>
        <w:pageBreakBefore w:val="0"/>
        <w:kinsoku/>
        <w:wordWrap/>
        <w:overflowPunct/>
        <w:topLinePunct w:val="0"/>
        <w:autoSpaceDN/>
        <w:bidi w:val="0"/>
        <w:adjustRightInd/>
        <w:snapToGrid/>
        <w:spacing w:before="144" w:beforeLines="50" w:after="144" w:afterLines="50" w:line="24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kern w:val="1"/>
          <w:sz w:val="24"/>
          <w:szCs w:val="24"/>
          <w:highlight w:val="none"/>
          <w:lang w:val="en-US" w:eastAsia="zh-CN" w:bidi="ar-SA"/>
        </w:rPr>
        <w:t>3.2抗原修复，</w:t>
      </w:r>
      <w:r>
        <w:rPr>
          <w:rFonts w:hint="eastAsia" w:asciiTheme="minorEastAsia" w:hAnsiTheme="minorEastAsia" w:eastAsiaTheme="minorEastAsia" w:cstheme="minorEastAsia"/>
          <w:b w:val="0"/>
          <w:bCs w:val="0"/>
          <w:sz w:val="24"/>
          <w:szCs w:val="24"/>
          <w:lang w:val="en-US" w:eastAsia="zh-CN"/>
        </w:rPr>
        <w:t>组织切片置于Tris-EDTA抗原修复缓冲液（PH9）/枸橼酸缓冲液(PH6)的修复盒中于微波炉内进行抗原修复，中火8min至沸，停火8min保温再转中低火7min。自然冷却后将玻片置于PBS中在脱色摇床上晃动洗涤3次，每次5min。</w:t>
      </w:r>
    </w:p>
    <w:p>
      <w:pPr>
        <w:keepNext w:val="0"/>
        <w:keepLines w:val="0"/>
        <w:pageBreakBefore w:val="0"/>
        <w:kinsoku/>
        <w:wordWrap/>
        <w:overflowPunct/>
        <w:topLinePunct w:val="0"/>
        <w:autoSpaceDN/>
        <w:bidi w:val="0"/>
        <w:adjustRightInd/>
        <w:snapToGrid/>
        <w:spacing w:before="144" w:beforeLines="50" w:after="144" w:afterLines="50" w:line="240" w:lineRule="auto"/>
        <w:ind w:firstLine="480" w:firstLineChars="200"/>
        <w:jc w:val="left"/>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胰蛋白酶修复：将切片画好组化圈</w:t>
      </w:r>
      <w:r>
        <w:rPr>
          <w:rFonts w:hint="eastAsia" w:asciiTheme="minorEastAsia" w:hAnsiTheme="minorEastAsia" w:eastAsiaTheme="minorEastAsia" w:cstheme="minorEastAsia"/>
          <w:b w:val="0"/>
          <w:bCs w:val="0"/>
          <w:sz w:val="24"/>
          <w:szCs w:val="24"/>
          <w:lang w:val="zh-CN" w:eastAsia="zh-CN"/>
        </w:rPr>
        <w:t>平放于湿盒内（湿盒内加少量水防止抗体蒸发）</w:t>
      </w:r>
      <w:r>
        <w:rPr>
          <w:rFonts w:hint="eastAsia" w:asciiTheme="minorEastAsia" w:hAnsiTheme="minorEastAsia" w:cstheme="minorEastAsia"/>
          <w:b w:val="0"/>
          <w:bCs w:val="0"/>
          <w:sz w:val="24"/>
          <w:szCs w:val="24"/>
          <w:lang w:val="zh-CN" w:eastAsia="zh-CN"/>
        </w:rPr>
        <w:t>，</w:t>
      </w:r>
      <w:r>
        <w:rPr>
          <w:rFonts w:hint="eastAsia" w:asciiTheme="minorEastAsia" w:hAnsiTheme="minorEastAsia" w:cstheme="minorEastAsia"/>
          <w:b w:val="0"/>
          <w:bCs w:val="0"/>
          <w:sz w:val="24"/>
          <w:szCs w:val="24"/>
          <w:lang w:val="en-US" w:eastAsia="zh-CN"/>
        </w:rPr>
        <w:t>加入配制好的胰蛋白酶修复液，放入37℃烘箱，20min，取出后</w:t>
      </w:r>
      <w:r>
        <w:rPr>
          <w:rFonts w:hint="eastAsia" w:asciiTheme="minorEastAsia" w:hAnsiTheme="minorEastAsia" w:eastAsiaTheme="minorEastAsia" w:cstheme="minorEastAsia"/>
          <w:b w:val="0"/>
          <w:bCs w:val="0"/>
          <w:sz w:val="24"/>
          <w:szCs w:val="24"/>
          <w:lang w:val="en-US" w:eastAsia="zh-CN"/>
        </w:rPr>
        <w:t>将玻片置于PBS</w:t>
      </w:r>
      <w:r>
        <w:rPr>
          <w:rFonts w:hint="eastAsia" w:asciiTheme="minorEastAsia" w:hAnsiTheme="minorEastAsia" w:eastAsiaTheme="minorEastAsia" w:cstheme="minorEastAsia"/>
          <w:b w:val="0"/>
          <w:bCs w:val="0"/>
          <w:sz w:val="24"/>
          <w:szCs w:val="24"/>
          <w:lang w:val="zh-CN" w:eastAsia="zh-CN"/>
        </w:rPr>
        <w:t>中在脱色摇床上晃动洗涤</w:t>
      </w:r>
      <w:r>
        <w:rPr>
          <w:rFonts w:hint="eastAsia" w:asciiTheme="minorEastAsia" w:hAnsiTheme="minorEastAsia" w:eastAsiaTheme="minorEastAsia" w:cstheme="minorEastAsia"/>
          <w:b w:val="0"/>
          <w:bCs w:val="0"/>
          <w:sz w:val="24"/>
          <w:szCs w:val="24"/>
          <w:lang w:val="en-US" w:eastAsia="zh-CN"/>
        </w:rPr>
        <w:t>3次，每次5min</w:t>
      </w:r>
      <w:r>
        <w:rPr>
          <w:rFonts w:hint="eastAsia" w:asciiTheme="minorEastAsia" w:hAnsi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heme="minorEastAsia" w:hAnsiTheme="minorEastAsia" w:eastAsiaTheme="minorEastAsia" w:cstheme="minorEastAsia"/>
          <w:b w:val="0"/>
          <w:bCs w:val="0"/>
          <w:kern w:val="1"/>
          <w:sz w:val="24"/>
          <w:szCs w:val="24"/>
          <w:highlight w:val="none"/>
          <w:lang w:val="en-US" w:eastAsia="zh-CN" w:bidi="ar-SA"/>
        </w:rPr>
      </w:pPr>
      <w:r>
        <w:rPr>
          <w:rFonts w:hint="eastAsia" w:asciiTheme="minorEastAsia" w:hAnsiTheme="minorEastAsia" w:cstheme="minorEastAsia"/>
          <w:b w:val="0"/>
          <w:bCs w:val="0"/>
          <w:sz w:val="24"/>
          <w:szCs w:val="24"/>
          <w:lang w:val="en-US" w:eastAsia="zh-CN"/>
        </w:rPr>
        <w:t>高压</w:t>
      </w:r>
      <w:r>
        <w:rPr>
          <w:rFonts w:hint="eastAsia" w:asciiTheme="minorEastAsia" w:hAnsiTheme="minorEastAsia" w:eastAsiaTheme="minorEastAsia" w:cstheme="minorEastAsia"/>
          <w:b w:val="0"/>
          <w:bCs w:val="0"/>
          <w:sz w:val="24"/>
          <w:szCs w:val="24"/>
          <w:lang w:val="en-US" w:eastAsia="zh-CN"/>
        </w:rPr>
        <w:t>PH</w:t>
      </w:r>
      <w:r>
        <w:rPr>
          <w:rFonts w:hint="eastAsia" w:asciiTheme="minorEastAsia" w:hAnsiTheme="minorEastAsia" w:cstheme="minorEastAsia"/>
          <w:b w:val="0"/>
          <w:bCs w:val="0"/>
          <w:sz w:val="24"/>
          <w:szCs w:val="24"/>
          <w:lang w:val="en-US" w:eastAsia="zh-CN"/>
        </w:rPr>
        <w:t>6修复：将切片放入盛有</w:t>
      </w:r>
      <w:r>
        <w:rPr>
          <w:rFonts w:hint="eastAsia" w:asciiTheme="minorEastAsia" w:hAnsiTheme="minorEastAsia" w:eastAsiaTheme="minorEastAsia" w:cstheme="minorEastAsia"/>
          <w:b w:val="0"/>
          <w:bCs w:val="0"/>
          <w:sz w:val="24"/>
          <w:szCs w:val="24"/>
          <w:lang w:val="en-US" w:eastAsia="zh-CN"/>
        </w:rPr>
        <w:t>枸橼酸缓冲液(PH6)</w:t>
      </w:r>
      <w:r>
        <w:rPr>
          <w:rFonts w:hint="eastAsia" w:asciiTheme="minorEastAsia" w:hAnsiTheme="minorEastAsia" w:cstheme="minorEastAsia"/>
          <w:b w:val="0"/>
          <w:bCs w:val="0"/>
          <w:sz w:val="24"/>
          <w:szCs w:val="24"/>
          <w:lang w:val="en-US" w:eastAsia="zh-CN"/>
        </w:rPr>
        <w:t>修复液的高压锅中，修复液淹没切片，盖上锅盖加热至沸，根据切片组织和表达位置选择修复时间，关火自然冷却后</w:t>
      </w:r>
      <w:r>
        <w:rPr>
          <w:rFonts w:hint="eastAsia" w:asciiTheme="minorEastAsia" w:hAnsiTheme="minorEastAsia" w:eastAsiaTheme="minorEastAsia" w:cstheme="minorEastAsia"/>
          <w:b w:val="0"/>
          <w:bCs w:val="0"/>
          <w:sz w:val="24"/>
          <w:szCs w:val="24"/>
          <w:lang w:val="en-US" w:eastAsia="zh-CN"/>
        </w:rPr>
        <w:t>将玻片置于PBS中在脱色摇床上晃动洗涤3次，每次5min。</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heme="minorEastAsia" w:hAnsiTheme="minorEastAsia" w:eastAsiaTheme="minorEastAsia" w:cstheme="minorEastAsia"/>
          <w:sz w:val="24"/>
          <w:szCs w:val="24"/>
          <w:lang w:val="zh-CN" w:eastAsia="zh-CN"/>
        </w:rPr>
      </w:pPr>
      <w:bookmarkStart w:id="22" w:name="_Toc21139"/>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.3</w:t>
      </w:r>
      <w:bookmarkEnd w:id="22"/>
      <w:bookmarkStart w:id="23" w:name="_Toc10198"/>
      <w:r>
        <w:rPr>
          <w:rFonts w:hint="eastAsia" w:ascii="Times New Roman" w:hAnsi="Times New Roman" w:cs="Times New Roman"/>
          <w:b w:val="0"/>
          <w:bCs w:val="0"/>
          <w:kern w:val="1"/>
          <w:sz w:val="24"/>
          <w:szCs w:val="24"/>
          <w:highlight w:val="none"/>
          <w:lang w:val="en-US" w:eastAsia="zh-CN" w:bidi="ar-SA"/>
        </w:rPr>
        <w:t>血清封闭，</w:t>
      </w:r>
      <w:r>
        <w:rPr>
          <w:rFonts w:hint="eastAsia" w:asciiTheme="minorEastAsia" w:hAnsiTheme="minorEastAsia" w:eastAsiaTheme="minorEastAsia" w:cstheme="minorEastAsia"/>
          <w:sz w:val="24"/>
          <w:szCs w:val="24"/>
          <w:lang w:val="zh-CN" w:eastAsia="zh-CN"/>
        </w:rPr>
        <w:t>切片稍甩干后用组化笔在组织周围画圈（防止抗体流走），在圈内滴加</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val="zh-CN" w:eastAsia="zh-CN"/>
        </w:rPr>
        <w:t>%</w:t>
      </w:r>
      <w:r>
        <w:rPr>
          <w:rFonts w:hint="eastAsia" w:asciiTheme="minorEastAsia" w:hAnsiTheme="minorEastAsia" w:eastAsiaTheme="minorEastAsia" w:cstheme="minorEastAsia"/>
          <w:sz w:val="24"/>
          <w:szCs w:val="24"/>
          <w:lang w:val="en-US" w:eastAsia="zh-CN"/>
        </w:rPr>
        <w:t>山羊</w:t>
      </w:r>
      <w:r>
        <w:rPr>
          <w:rFonts w:hint="eastAsia" w:asciiTheme="minorEastAsia" w:hAnsiTheme="minorEastAsia" w:eastAsiaTheme="minorEastAsia" w:cstheme="minorEastAsia"/>
          <w:sz w:val="24"/>
          <w:szCs w:val="24"/>
          <w:lang w:val="zh-CN" w:eastAsia="zh-CN"/>
        </w:rPr>
        <w:t>血清均匀覆盖组织，室温封闭30min。</w:t>
      </w:r>
    </w:p>
    <w:bookmarkEnd w:id="23"/>
    <w:p>
      <w:pPr>
        <w:keepNext w:val="0"/>
        <w:keepLines w:val="0"/>
        <w:pageBreakBefore w:val="0"/>
        <w:widowControl w:val="0"/>
        <w:suppressLineNumbers w:val="0"/>
        <w:kinsoku/>
        <w:wordWrap/>
        <w:overflowPunct/>
        <w:topLinePunct w:val="0"/>
        <w:autoSpaceDE w:val="0"/>
        <w:autoSpaceDN/>
        <w:bidi w:val="0"/>
        <w:adjustRightInd/>
        <w:snapToGrid/>
        <w:spacing w:before="144" w:beforeLines="50" w:beforeAutospacing="0" w:after="144" w:afterLines="50" w:afterAutospacing="0"/>
        <w:ind w:left="0" w:right="0" w:firstLine="480" w:firstLineChars="200"/>
        <w:jc w:val="both"/>
        <w:textAlignment w:val="auto"/>
        <w:rPr>
          <w:rFonts w:hint="eastAsia" w:ascii="微软雅黑" w:hAnsi="微软雅黑" w:eastAsia="微软雅黑" w:cs="微软雅黑"/>
          <w:sz w:val="24"/>
          <w:szCs w:val="24"/>
          <w:lang w:val="zh-CN" w:eastAsia="zh-CN"/>
        </w:rPr>
      </w:pPr>
      <w:r>
        <w:rPr>
          <w:rFonts w:hint="eastAsia" w:ascii="Times New Roman" w:hAnsi="Times New Roman" w:cs="Times New Roman"/>
          <w:b w:val="0"/>
          <w:bCs w:val="0"/>
          <w:kern w:val="1"/>
          <w:sz w:val="24"/>
          <w:szCs w:val="24"/>
          <w:highlight w:val="none"/>
          <w:lang w:val="en-US" w:eastAsia="zh-CN" w:bidi="ar-SA"/>
        </w:rPr>
        <w:t>3</w:t>
      </w:r>
      <w:r>
        <w:rPr>
          <w:rFonts w:hint="default" w:ascii="Times New Roman" w:hAnsi="Times New Roman" w:eastAsia="宋体" w:cs="Times New Roman"/>
          <w:b w:val="0"/>
          <w:bCs w:val="0"/>
          <w:kern w:val="1"/>
          <w:sz w:val="24"/>
          <w:szCs w:val="24"/>
          <w:highlight w:val="none"/>
          <w:lang w:val="en-US" w:eastAsia="zh-CN" w:bidi="ar-SA"/>
        </w:rPr>
        <w:t>.</w:t>
      </w:r>
      <w:r>
        <w:rPr>
          <w:rFonts w:hint="eastAsia" w:ascii="Times New Roman" w:hAnsi="Times New Roman" w:cs="Times New Roman"/>
          <w:b w:val="0"/>
          <w:bCs w:val="0"/>
          <w:kern w:val="1"/>
          <w:sz w:val="24"/>
          <w:szCs w:val="24"/>
          <w:highlight w:val="none"/>
          <w:lang w:val="en-US" w:eastAsia="zh-CN" w:bidi="ar-SA"/>
        </w:rPr>
        <w:t>4孵育一抗</w:t>
      </w:r>
      <w:bookmarkStart w:id="24" w:name="_Toc7473"/>
      <w:r>
        <w:rPr>
          <w:rFonts w:hint="eastAsia" w:ascii="Times New Roman" w:hAnsi="Times New Roman" w:cs="Times New Roman"/>
          <w:b w:val="0"/>
          <w:bCs w:val="0"/>
          <w:kern w:val="1"/>
          <w:sz w:val="24"/>
          <w:szCs w:val="24"/>
          <w:highlight w:val="none"/>
          <w:lang w:val="en-US" w:eastAsia="zh-CN" w:bidi="ar-SA"/>
        </w:rPr>
        <w:t>，</w:t>
      </w:r>
      <w:r>
        <w:rPr>
          <w:rFonts w:hint="eastAsia" w:asciiTheme="minorEastAsia" w:hAnsiTheme="minorEastAsia" w:eastAsiaTheme="minorEastAsia" w:cstheme="minorEastAsia"/>
          <w:sz w:val="24"/>
          <w:szCs w:val="24"/>
          <w:lang w:val="zh-CN" w:eastAsia="zh-CN"/>
        </w:rPr>
        <w:t>轻轻甩掉封闭液，在切片上滴加PBS按一定比例配好的一抗，切片平放于湿盒内4°C孵育过夜。（湿盒内加少量水防止抗体蒸发）</w:t>
      </w:r>
    </w:p>
    <w:bookmarkEnd w:id="24"/>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heme="minorEastAsia" w:hAnsiTheme="minorEastAsia" w:eastAsiaTheme="minorEastAsia" w:cstheme="minorEastAsia"/>
          <w:sz w:val="24"/>
          <w:szCs w:val="24"/>
          <w:lang w:val="zh-CN" w:eastAsia="zh-CN"/>
        </w:rPr>
      </w:pPr>
      <w:bookmarkStart w:id="25" w:name="_Toc16101"/>
      <w:r>
        <w:rPr>
          <w:rFonts w:hint="eastAsia" w:ascii="Times New Roman" w:hAnsi="Times New Roman" w:cs="Times New Roman"/>
          <w:b w:val="0"/>
          <w:bCs w:val="0"/>
          <w:kern w:val="1"/>
          <w:sz w:val="24"/>
          <w:szCs w:val="24"/>
          <w:highlight w:val="none"/>
          <w:lang w:val="en-US" w:eastAsia="zh-CN" w:bidi="ar-SA"/>
        </w:rPr>
        <w:t>3.5孵育二抗，</w:t>
      </w:r>
      <w:r>
        <w:rPr>
          <w:rFonts w:hint="eastAsia" w:asciiTheme="minorEastAsia" w:hAnsiTheme="minorEastAsia" w:eastAsiaTheme="minorEastAsia" w:cstheme="minorEastAsia"/>
          <w:sz w:val="24"/>
          <w:szCs w:val="24"/>
          <w:lang w:val="zh-CN" w:eastAsia="zh-CN"/>
        </w:rPr>
        <w:t>玻片置于PBS（PH7.4）中在脱色摇床上晃动洗涤3次，每次5min。切片稍甩干后在圈内滴加组化试剂盒内与一抗相应种属的二抗（HRP标记）覆盖组织，室温孵育50min，玻片置于PBS（PH7.4）中在脱色摇床上晃动洗涤3次，每次5min。</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heme="minorEastAsia" w:hAnsiTheme="minorEastAsia" w:eastAsiaTheme="minorEastAsia" w:cstheme="minorEastAsia"/>
          <w:b w:val="0"/>
          <w:bCs w:val="0"/>
          <w:kern w:val="1"/>
          <w:sz w:val="24"/>
          <w:szCs w:val="24"/>
          <w:highlight w:val="none"/>
          <w:lang w:val="en-US" w:eastAsia="zh-CN" w:bidi="ar-SA"/>
        </w:rPr>
      </w:pPr>
      <w:bookmarkStart w:id="26" w:name="_Toc10263"/>
      <w:r>
        <w:rPr>
          <w:rFonts w:hint="eastAsia" w:asciiTheme="minorEastAsia" w:hAnsiTheme="minorEastAsia" w:eastAsiaTheme="minorEastAsia" w:cstheme="minorEastAsia"/>
          <w:b w:val="0"/>
          <w:bCs w:val="0"/>
          <w:kern w:val="1"/>
          <w:sz w:val="24"/>
          <w:szCs w:val="24"/>
          <w:highlight w:val="none"/>
          <w:lang w:val="en-US" w:eastAsia="zh-CN" w:bidi="ar-SA"/>
        </w:rPr>
        <w:t>3.6DAB显色</w:t>
      </w:r>
      <w:bookmarkEnd w:id="25"/>
      <w:r>
        <w:rPr>
          <w:rFonts w:hint="eastAsia" w:asciiTheme="minorEastAsia" w:hAnsiTheme="minorEastAsia" w:eastAsiaTheme="minorEastAsia" w:cstheme="minorEastAsia"/>
          <w:b w:val="0"/>
          <w:bCs w:val="0"/>
          <w:kern w:val="1"/>
          <w:sz w:val="24"/>
          <w:szCs w:val="24"/>
          <w:highlight w:val="none"/>
          <w:lang w:val="en-US" w:eastAsia="zh-CN" w:bidi="ar-SA"/>
        </w:rPr>
        <w:t>，</w:t>
      </w:r>
      <w:r>
        <w:rPr>
          <w:rFonts w:hint="eastAsia" w:asciiTheme="minorEastAsia" w:hAnsiTheme="minorEastAsia" w:eastAsiaTheme="minorEastAsia" w:cstheme="minorEastAsia"/>
          <w:b w:val="0"/>
          <w:bCs w:val="0"/>
          <w:sz w:val="24"/>
          <w:szCs w:val="24"/>
          <w:lang w:val="zh-CN" w:eastAsia="zh-CN"/>
        </w:rPr>
        <w:t>切片稍甩干后在圈内滴加新鲜配制的DAB显色液，显微镜下控制显色时间，阳性为棕黄色，自来水冲洗切片终止显色。</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240" w:lineRule="auto"/>
        <w:ind w:leftChars="0" w:firstLine="480" w:firstLineChars="200"/>
        <w:textAlignment w:val="auto"/>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cs="Times New Roman"/>
          <w:b w:val="0"/>
          <w:bCs w:val="0"/>
          <w:kern w:val="1"/>
          <w:sz w:val="24"/>
          <w:szCs w:val="24"/>
          <w:highlight w:val="none"/>
          <w:lang w:val="en-US" w:eastAsia="zh-CN" w:bidi="ar-SA"/>
        </w:rPr>
        <w:t>3.7</w:t>
      </w:r>
      <w:r>
        <w:rPr>
          <w:rFonts w:hint="eastAsia" w:asciiTheme="minorEastAsia" w:hAnsiTheme="minorEastAsia" w:eastAsiaTheme="minorEastAsia" w:cstheme="minorEastAsia"/>
          <w:b w:val="0"/>
          <w:bCs w:val="0"/>
          <w:kern w:val="1"/>
          <w:sz w:val="24"/>
          <w:szCs w:val="24"/>
          <w:lang w:val="en-US" w:eastAsia="zh-CN" w:bidi="ar-SA"/>
        </w:rPr>
        <w:t>复染细胞核，</w:t>
      </w:r>
      <w:r>
        <w:rPr>
          <w:rFonts w:hint="eastAsia" w:asciiTheme="minorEastAsia" w:hAnsiTheme="minorEastAsia" w:eastAsiaTheme="minorEastAsia" w:cstheme="minorEastAsia"/>
          <w:sz w:val="24"/>
          <w:szCs w:val="24"/>
          <w:lang w:val="zh-CN" w:eastAsia="zh-CN"/>
        </w:rPr>
        <w:t>苏木素复染</w:t>
      </w:r>
      <w:r>
        <w:rPr>
          <w:rFonts w:hint="eastAsia" w:asciiTheme="minorEastAsia" w:hAnsiTheme="minorEastAsia" w:eastAsiaTheme="minorEastAsia" w:cstheme="minorEastAsia"/>
          <w:sz w:val="24"/>
          <w:szCs w:val="24"/>
          <w:lang w:val="en-US" w:eastAsia="zh-CN"/>
        </w:rPr>
        <w:t>15s</w:t>
      </w:r>
      <w:r>
        <w:rPr>
          <w:rFonts w:hint="eastAsia" w:asciiTheme="minorEastAsia" w:hAnsiTheme="minorEastAsia" w:eastAsiaTheme="minorEastAsia" w:cstheme="minorEastAsia"/>
          <w:sz w:val="24"/>
          <w:szCs w:val="24"/>
          <w:lang w:val="zh-CN" w:eastAsia="zh-CN"/>
        </w:rPr>
        <w:t>左右，自来水洗，1%的盐酸</w:t>
      </w:r>
      <w:r>
        <w:rPr>
          <w:rFonts w:hint="eastAsia" w:asciiTheme="minorEastAsia" w:hAnsiTheme="minorEastAsia" w:eastAsiaTheme="minorEastAsia" w:cstheme="minorEastAsia"/>
          <w:sz w:val="24"/>
          <w:szCs w:val="24"/>
          <w:lang w:val="en-US" w:eastAsia="zh-CN"/>
        </w:rPr>
        <w:t>水</w:t>
      </w:r>
      <w:r>
        <w:rPr>
          <w:rFonts w:hint="eastAsia" w:asciiTheme="minorEastAsia" w:hAnsiTheme="minorEastAsia" w:eastAsiaTheme="minorEastAsia" w:cstheme="minorEastAsia"/>
          <w:sz w:val="24"/>
          <w:szCs w:val="24"/>
          <w:lang w:val="zh-CN" w:eastAsia="zh-CN"/>
        </w:rPr>
        <w:t>分化数秒，自来水冲洗，氨水返蓝，流水冲洗。</w:t>
      </w:r>
    </w:p>
    <w:p>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240" w:lineRule="auto"/>
        <w:ind w:leftChars="0" w:firstLine="480" w:firstLineChars="200"/>
        <w:textAlignment w:val="auto"/>
        <w:rPr>
          <w:rFonts w:hint="eastAsia" w:asciiTheme="minorEastAsia" w:hAnsiTheme="minorEastAsia" w:eastAsiaTheme="minorEastAsia" w:cstheme="minorEastAsia"/>
          <w:b w:val="0"/>
          <w:bCs w:val="0"/>
          <w:sz w:val="24"/>
          <w:szCs w:val="24"/>
          <w:lang w:val="zh-CN" w:eastAsia="zh-CN"/>
        </w:rPr>
      </w:pPr>
      <w:r>
        <w:rPr>
          <w:rFonts w:hint="eastAsia" w:ascii="Times New Roman" w:hAnsi="Times New Roman" w:cs="Times New Roman"/>
          <w:b w:val="0"/>
          <w:bCs w:val="0"/>
          <w:kern w:val="1"/>
          <w:sz w:val="24"/>
          <w:szCs w:val="24"/>
          <w:highlight w:val="none"/>
          <w:lang w:val="en-US" w:eastAsia="zh-CN" w:bidi="ar-SA"/>
        </w:rPr>
        <w:t>3.8</w:t>
      </w:r>
      <w:r>
        <w:rPr>
          <w:rFonts w:hint="eastAsia" w:asciiTheme="minorEastAsia" w:hAnsiTheme="minorEastAsia" w:eastAsiaTheme="minorEastAsia" w:cstheme="minorEastAsia"/>
          <w:b w:val="0"/>
          <w:bCs w:val="0"/>
          <w:kern w:val="1"/>
          <w:sz w:val="24"/>
          <w:szCs w:val="24"/>
          <w:lang w:val="en-US" w:eastAsia="zh-CN" w:bidi="ar-SA"/>
        </w:rPr>
        <w:t>脱水封片，</w:t>
      </w:r>
      <w:r>
        <w:rPr>
          <w:rFonts w:hint="eastAsia" w:asciiTheme="minorEastAsia" w:hAnsiTheme="minorEastAsia" w:eastAsiaTheme="minorEastAsia" w:cstheme="minorEastAsia"/>
          <w:b w:val="0"/>
          <w:bCs w:val="0"/>
          <w:sz w:val="24"/>
          <w:szCs w:val="24"/>
          <w:lang w:val="zh-CN" w:eastAsia="zh-CN"/>
        </w:rPr>
        <w:t>将切片依次放入75%酒精5min-85%酒精5min-无水乙醇Ⅰ5min-无水乙醇Ⅱ5mi</w:t>
      </w:r>
      <w:r>
        <w:rPr>
          <w:rFonts w:hint="eastAsia" w:asciiTheme="minorEastAsia" w:hAnsiTheme="minorEastAsia" w:eastAsiaTheme="minorEastAsia" w:cstheme="minorEastAsia"/>
          <w:b w:val="0"/>
          <w:bCs w:val="0"/>
          <w:sz w:val="24"/>
          <w:szCs w:val="24"/>
          <w:lang w:val="en-US" w:eastAsia="zh-CN"/>
        </w:rPr>
        <w:t>n-</w:t>
      </w:r>
      <w:r>
        <w:rPr>
          <w:rFonts w:hint="eastAsia" w:asciiTheme="minorEastAsia" w:hAnsiTheme="minorEastAsia" w:eastAsiaTheme="minorEastAsia" w:cstheme="minorEastAsia"/>
          <w:b w:val="0"/>
          <w:bCs w:val="0"/>
          <w:sz w:val="24"/>
          <w:szCs w:val="24"/>
          <w:lang w:val="zh-CN" w:eastAsia="zh-CN"/>
        </w:rPr>
        <w:t>二甲苯Ⅰ5min</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zh-CN" w:eastAsia="zh-CN"/>
        </w:rPr>
        <w:t>二甲苯Ⅱ5min</w:t>
      </w:r>
      <w:r>
        <w:rPr>
          <w:rFonts w:hint="eastAsia" w:asciiTheme="minorEastAsia" w:hAnsiTheme="minorEastAsia" w:eastAsiaTheme="minorEastAsia" w:cstheme="minorEastAsia"/>
          <w:b w:val="0"/>
          <w:bCs w:val="0"/>
          <w:sz w:val="24"/>
          <w:szCs w:val="24"/>
          <w:lang w:val="en-US" w:eastAsia="zh-CN"/>
        </w:rPr>
        <w:t>-</w:t>
      </w:r>
      <w:r>
        <w:rPr>
          <w:rFonts w:hint="default" w:ascii="Times New Roman" w:hAnsi="Times New Roman" w:eastAsia="宋体" w:cs="Times New Roman"/>
          <w:b w:val="0"/>
          <w:bCs w:val="0"/>
          <w:kern w:val="1"/>
          <w:sz w:val="24"/>
          <w:szCs w:val="24"/>
          <w:highlight w:val="none"/>
          <w:lang w:val="en-US" w:eastAsia="zh-CN" w:bidi="ar-SA"/>
        </w:rPr>
        <w:t>二甲苯Ⅲ5min ，</w:t>
      </w:r>
      <w:r>
        <w:rPr>
          <w:rFonts w:hint="eastAsia" w:asciiTheme="minorEastAsia" w:hAnsiTheme="minorEastAsia" w:eastAsiaTheme="minorEastAsia" w:cstheme="minorEastAsia"/>
          <w:b w:val="0"/>
          <w:bCs w:val="0"/>
          <w:sz w:val="24"/>
          <w:szCs w:val="24"/>
          <w:lang w:val="zh-CN" w:eastAsia="zh-CN"/>
        </w:rPr>
        <w:t>中性树胶封片。</w:t>
      </w:r>
    </w:p>
    <w:p>
      <w:pPr>
        <w:keepNext w:val="0"/>
        <w:keepLines w:val="0"/>
        <w:pageBreakBefore w:val="0"/>
        <w:widowControl w:val="0"/>
        <w:numPr>
          <w:ilvl w:val="0"/>
          <w:numId w:val="0"/>
        </w:numPr>
        <w:kinsoku/>
        <w:wordWrap/>
        <w:overflowPunct/>
        <w:topLinePunct w:val="0"/>
        <w:autoSpaceDE/>
        <w:autoSpaceDN/>
        <w:bidi w:val="0"/>
        <w:adjustRightInd/>
        <w:snapToGrid/>
        <w:spacing w:before="144" w:beforeLines="50" w:after="144" w:afterLines="50" w:line="240" w:lineRule="auto"/>
        <w:ind w:leftChars="0" w:firstLine="480" w:firstLineChars="200"/>
        <w:textAlignment w:val="auto"/>
        <w:rPr>
          <w:rFonts w:hint="default" w:asciiTheme="minorEastAsia" w:hAnsiTheme="minorEastAsia" w:eastAsiaTheme="minorEastAsia" w:cstheme="minorEastAsia"/>
          <w:b w:val="0"/>
          <w:bCs w:val="0"/>
          <w:sz w:val="24"/>
          <w:szCs w:val="24"/>
          <w:lang w:val="en-US" w:eastAsia="zh-CN"/>
        </w:rPr>
      </w:pPr>
      <w:r>
        <w:rPr>
          <w:rFonts w:hint="eastAsia" w:ascii="Times New Roman" w:hAnsi="Times New Roman" w:cs="Times New Roman"/>
          <w:b w:val="0"/>
          <w:bCs w:val="0"/>
          <w:kern w:val="1"/>
          <w:sz w:val="24"/>
          <w:szCs w:val="24"/>
          <w:highlight w:val="none"/>
          <w:lang w:val="en-US" w:eastAsia="zh-CN" w:bidi="ar-SA"/>
        </w:rPr>
        <w:t>3.9</w:t>
      </w:r>
      <w:r>
        <w:rPr>
          <w:rFonts w:hint="default" w:ascii="Times New Roman" w:hAnsi="Times New Roman" w:eastAsia="宋体" w:cs="Times New Roman"/>
          <w:b w:val="0"/>
          <w:bCs w:val="0"/>
          <w:kern w:val="1"/>
          <w:sz w:val="24"/>
          <w:szCs w:val="24"/>
          <w:highlight w:val="none"/>
          <w:lang w:val="en-US" w:eastAsia="zh-CN" w:bidi="ar-SA"/>
        </w:rPr>
        <w:t>镜检。</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outlineLvl w:val="9"/>
        <w:rPr>
          <w:rFonts w:hint="eastAsia" w:ascii="Times New Roman" w:hAnsi="Times New Roman" w:eastAsia="宋体" w:cstheme="minorEastAsia"/>
          <w:b/>
          <w:bCs/>
          <w:caps w:val="0"/>
          <w:kern w:val="1"/>
          <w:sz w:val="21"/>
          <w:szCs w:val="21"/>
          <w:highlight w:val="none"/>
          <w:lang w:val="en-US" w:eastAsia="zh-CN" w:bidi="ar-SA"/>
        </w:rPr>
      </w:pPr>
      <w:r>
        <w:rPr>
          <w:rFonts w:hint="eastAsia" w:ascii="Times New Roman" w:hAnsi="Times New Roman" w:eastAsia="宋体" w:cstheme="minorEastAsia"/>
          <w:b/>
          <w:bCs/>
          <w:caps w:val="0"/>
          <w:kern w:val="1"/>
          <w:sz w:val="21"/>
          <w:szCs w:val="21"/>
          <w:highlight w:val="none"/>
          <w:lang w:val="en-US" w:eastAsia="zh-CN" w:bidi="ar-SA"/>
        </w:rPr>
        <w:t>表1.抗体列表</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名称</w:t>
            </w:r>
          </w:p>
        </w:tc>
        <w:tc>
          <w:tcPr>
            <w:tcW w:w="1907"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稀释比</w:t>
            </w:r>
          </w:p>
        </w:tc>
        <w:tc>
          <w:tcPr>
            <w:tcW w:w="1907"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品牌</w:t>
            </w:r>
          </w:p>
        </w:tc>
        <w:tc>
          <w:tcPr>
            <w:tcW w:w="2496" w:type="dxa"/>
            <w:tcBorders>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val="0"/>
                <w:bCs w:val="0"/>
                <w:caps w:val="0"/>
                <w:kern w:val="1"/>
                <w:sz w:val="21"/>
                <w:szCs w:val="21"/>
                <w:highlight w:val="none"/>
                <w:vertAlign w:val="baseline"/>
                <w:lang w:val="en-US" w:eastAsia="zh-CN" w:bidi="ar-SA"/>
              </w:rPr>
            </w:pPr>
            <w:r>
              <w:rPr>
                <w:rFonts w:hint="default" w:ascii="Times New Roman" w:hAnsi="Times New Roman" w:eastAsia="宋体" w:cs="Times New Roman"/>
                <w:b w:val="0"/>
                <w:bCs w:val="0"/>
                <w:caps w:val="0"/>
                <w:kern w:val="1"/>
                <w:sz w:val="21"/>
                <w:szCs w:val="21"/>
                <w:highlight w:val="none"/>
                <w:vertAlign w:val="baseline"/>
                <w:lang w:val="en-US" w:eastAsia="zh-CN" w:bidi="ar-SA"/>
              </w:rPr>
              <w:t>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1907"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1907"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c>
          <w:tcPr>
            <w:tcW w:w="2496" w:type="dxa"/>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FF0000"/>
                <w:kern w:val="1"/>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c>
          <w:tcPr>
            <w:tcW w:w="2496"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jc w:val="center"/>
              <w:textAlignment w:val="auto"/>
              <w:outlineLvl w:val="9"/>
              <w:rPr>
                <w:rFonts w:hint="default" w:ascii="Times New Roman" w:hAnsi="Times New Roman" w:eastAsia="宋体" w:cs="Times New Roman"/>
                <w:b/>
                <w:bCs/>
                <w:caps w:val="0"/>
                <w:color w:val="0070C0"/>
                <w:kern w:val="1"/>
                <w:sz w:val="21"/>
                <w:szCs w:val="21"/>
                <w:highlight w:val="none"/>
                <w:vertAlign w:val="baseline"/>
                <w:lang w:val="en-US" w:eastAsia="zh-CN" w:bidi="ar-SA"/>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7" w:name="_Toc15853"/>
      <w:bookmarkStart w:id="28" w:name="_Toc26960"/>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结果分析</w:t>
      </w:r>
      <w:bookmarkEnd w:id="27"/>
      <w:bookmarkEnd w:id="28"/>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caps w:val="0"/>
          <w:kern w:val="1"/>
          <w:sz w:val="24"/>
          <w:szCs w:val="24"/>
          <w:highlight w:val="none"/>
          <w:lang w:val="en-US" w:eastAsia="zh-CN" w:bidi="ar-SA"/>
        </w:rPr>
      </w:pPr>
      <w:r>
        <w:rPr>
          <w:rFonts w:hint="eastAsia" w:ascii="Times New Roman" w:hAnsi="Times New Roman" w:eastAsia="宋体" w:cs="Times New Roman"/>
          <w:b w:val="0"/>
          <w:bCs w:val="0"/>
          <w:caps w:val="0"/>
          <w:kern w:val="1"/>
          <w:sz w:val="24"/>
          <w:szCs w:val="24"/>
          <w:highlight w:val="none"/>
          <w:lang w:val="en-US" w:eastAsia="zh-CN" w:bidi="ar-SA"/>
        </w:rPr>
        <w:t>4.1图像采集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default" w:ascii="Times New Roman" w:hAnsi="Times New Roman" w:eastAsia="宋体" w:cs="Times New Roman"/>
          <w:b w:val="0"/>
          <w:bCs w:val="0"/>
          <w:caps w:val="0"/>
          <w:kern w:val="1"/>
          <w:sz w:val="24"/>
          <w:szCs w:val="24"/>
          <w:highlight w:val="none"/>
          <w:lang w:val="en-US" w:eastAsia="zh-CN" w:bidi="ar-SA"/>
        </w:rPr>
        <w:t>采用数字切片扫描仪/显微镜进行图像采集。每张切片先于低倍下观察全部组织，再分别选取3个视野采集400倍显微图像。苏木素染细胞核为蓝色，DAB显出的阳性表达为棕黄色。</w:t>
      </w:r>
      <w:r>
        <w:rPr>
          <w:rFonts w:hint="eastAsia" w:ascii="Times New Roman" w:hAnsi="Times New Roman" w:eastAsia="宋体" w:cs="Times New Roman"/>
          <w:b w:val="0"/>
          <w:bCs w:val="0"/>
          <w:caps w:val="0"/>
          <w:kern w:val="1"/>
          <w:sz w:val="24"/>
          <w:szCs w:val="24"/>
          <w:highlight w:val="none"/>
          <w:lang w:val="en-US" w:eastAsia="zh-CN" w:bidi="ar-SA"/>
        </w:rPr>
        <w:t>所有采图结果见附件。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cs="Times New Roman"/>
          <w:b/>
          <w:bCs/>
          <w:caps w:val="0"/>
          <w:color w:val="0070C0"/>
          <w:kern w:val="1"/>
          <w:sz w:val="21"/>
          <w:szCs w:val="21"/>
          <w:highlight w:val="none"/>
          <w:lang w:val="en-US" w:eastAsia="zh-CN" w:bidi="ar-SA"/>
        </w:rPr>
      </w:pPr>
      <w:r>
        <w:rPr>
          <w:rFonts w:hint="eastAsia" w:ascii="Times New Roman" w:hAnsi="Times New Roman" w:eastAsia="宋体" w:cs="Times New Roman"/>
          <w:b/>
          <w:bCs/>
          <w:caps w:val="0"/>
          <w:kern w:val="1"/>
          <w:sz w:val="21"/>
          <w:szCs w:val="21"/>
          <w:highlight w:val="none"/>
          <w:lang w:val="en-US" w:eastAsia="zh-CN" w:bidi="ar-SA"/>
        </w:rPr>
        <w:t>表2.染色</w:t>
      </w:r>
      <w:r>
        <w:rPr>
          <w:rFonts w:hint="default" w:ascii="Times New Roman" w:hAnsi="Times New Roman" w:eastAsia="宋体" w:cs="Times New Roman"/>
          <w:b/>
          <w:bCs/>
          <w:caps w:val="0"/>
          <w:kern w:val="1"/>
          <w:sz w:val="21"/>
          <w:szCs w:val="21"/>
          <w:highlight w:val="none"/>
          <w:lang w:val="en-US" w:eastAsia="zh-CN" w:bidi="ar-SA"/>
        </w:rPr>
        <w:t>图例</w:t>
      </w:r>
    </w:p>
    <w:tbl>
      <w:tblPr>
        <w:tblStyle w:val="15"/>
        <w:tblW w:w="9483"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1"/>
        <w:gridCol w:w="3161"/>
        <w:gridCol w:w="316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aps w:val="0"/>
                <w:color w:val="FF0000"/>
                <w:kern w:val="1"/>
                <w:sz w:val="21"/>
                <w:szCs w:val="21"/>
                <w:highlight w:val="none"/>
                <w:lang w:val="en-US" w:eastAsia="zh-CN" w:bidi="ar-SA"/>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_400x2</w:t>
            </w:r>
          </w:p>
        </w:tc>
        <w:tc>
          <w:tcPr>
            <w:tcW w:w="316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eastAsia" w:ascii="Times New Roman" w:hAnsi="Times New Roman" w:eastAsia="宋体" w:cs="Times New Roman"/>
                <w:b/>
                <w:bCs/>
                <w:caps w:val="0"/>
                <w:color w:val="FF000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_400x3</w:t>
            </w: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left"/>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b w:val="0"/>
          <w:caps w:val="0"/>
          <w:sz w:val="24"/>
          <w:szCs w:val="24"/>
          <w:lang w:val="en-US" w:eastAsia="zh-CN"/>
        </w:rPr>
        <w:t>4.2光密度测量</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b w:val="0"/>
          <w:caps w:val="0"/>
          <w:sz w:val="24"/>
          <w:szCs w:val="24"/>
          <w:lang w:val="en-US" w:eastAsia="zh-CN"/>
        </w:rPr>
      </w:pPr>
      <w:r>
        <w:rPr>
          <w:rFonts w:hint="default" w:ascii="Times New Roman" w:hAnsi="Times New Roman" w:eastAsia="宋体"/>
          <w:b w:val="0"/>
          <w:caps w:val="0"/>
          <w:sz w:val="24"/>
          <w:szCs w:val="24"/>
          <w:lang w:val="en-US" w:eastAsia="zh-CN"/>
        </w:rPr>
        <w:t>采用Image-ProPlus图像分析系统测定所采集全部图像的</w:t>
      </w:r>
      <w:r>
        <w:rPr>
          <w:rFonts w:hint="eastAsia" w:ascii="Times New Roman" w:hAnsi="Times New Roman"/>
          <w:b w:val="0"/>
          <w:caps w:val="0"/>
          <w:sz w:val="24"/>
          <w:szCs w:val="24"/>
          <w:lang w:val="en-US" w:eastAsia="zh-CN"/>
        </w:rPr>
        <w:t>积分</w:t>
      </w:r>
      <w:r>
        <w:rPr>
          <w:rFonts w:hint="default" w:ascii="Times New Roman" w:hAnsi="Times New Roman" w:eastAsia="宋体"/>
          <w:b w:val="0"/>
          <w:caps w:val="0"/>
          <w:sz w:val="24"/>
          <w:szCs w:val="24"/>
          <w:lang w:val="en-US" w:eastAsia="zh-CN"/>
        </w:rPr>
        <w:t>光密度（IOD）</w:t>
      </w:r>
      <w:r>
        <w:rPr>
          <w:rFonts w:hint="eastAsia" w:ascii="Times New Roman" w:hAnsi="Times New Roman" w:eastAsia="宋体"/>
          <w:b w:val="0"/>
          <w:caps w:val="0"/>
          <w:sz w:val="24"/>
          <w:szCs w:val="24"/>
          <w:lang w:val="en-US" w:eastAsia="zh-CN"/>
        </w:rPr>
        <w:t>；</w:t>
      </w:r>
      <w:r>
        <w:rPr>
          <w:rFonts w:hint="default" w:ascii="Times New Roman" w:hAnsi="Times New Roman" w:eastAsia="宋体"/>
          <w:b w:val="0"/>
          <w:caps w:val="0"/>
          <w:sz w:val="24"/>
          <w:szCs w:val="24"/>
          <w:lang w:val="en-US" w:eastAsia="zh-CN"/>
        </w:rPr>
        <w:t>每例样本的平均</w:t>
      </w:r>
      <w:r>
        <w:rPr>
          <w:rFonts w:hint="eastAsia" w:ascii="Times New Roman" w:hAnsi="Times New Roman"/>
          <w:b w:val="0"/>
          <w:caps w:val="0"/>
          <w:sz w:val="24"/>
          <w:szCs w:val="24"/>
          <w:lang w:val="en-US" w:eastAsia="zh-CN"/>
        </w:rPr>
        <w:t>IOD</w:t>
      </w:r>
      <w:r>
        <w:rPr>
          <w:rFonts w:hint="eastAsia" w:ascii="Times New Roman" w:hAnsi="Times New Roman" w:eastAsia="宋体"/>
          <w:b w:val="0"/>
          <w:caps w:val="0"/>
          <w:sz w:val="24"/>
          <w:szCs w:val="24"/>
          <w:lang w:val="en-US" w:eastAsia="zh-CN"/>
        </w:rPr>
        <w:t>为</w:t>
      </w:r>
      <w:r>
        <w:rPr>
          <w:rFonts w:hint="default" w:ascii="Times New Roman" w:hAnsi="Times New Roman" w:eastAsia="宋体"/>
          <w:b w:val="0"/>
          <w:caps w:val="0"/>
          <w:sz w:val="24"/>
          <w:szCs w:val="24"/>
          <w:lang w:val="en-US" w:eastAsia="zh-CN"/>
        </w:rPr>
        <w:t>3张图像的平均</w:t>
      </w:r>
      <w:r>
        <w:rPr>
          <w:rFonts w:hint="eastAsia" w:ascii="Times New Roman" w:hAnsi="Times New Roman"/>
          <w:b w:val="0"/>
          <w:caps w:val="0"/>
          <w:sz w:val="24"/>
          <w:szCs w:val="24"/>
          <w:lang w:val="en-US" w:eastAsia="zh-CN"/>
        </w:rPr>
        <w:t>IOD</w:t>
      </w:r>
      <w:r>
        <w:rPr>
          <w:rFonts w:hint="eastAsia" w:ascii="Times New Roman" w:hAnsi="Times New Roman" w:eastAsia="宋体"/>
          <w:b w:val="0"/>
          <w:caps w:val="0"/>
          <w:sz w:val="24"/>
          <w:szCs w:val="24"/>
          <w:lang w:val="en-US" w:eastAsia="zh-CN"/>
        </w:rPr>
        <w:t>的平均值。原始结果见附件。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cstheme="minorEastAsia"/>
          <w:b/>
          <w:color w:val="000000" w:themeColor="text1"/>
          <w:lang w:eastAsia="zh-CN"/>
          <w14:textFill>
            <w14:solidFill>
              <w14:schemeClr w14:val="tx1"/>
            </w14:solidFill>
          </w14:textFill>
        </w:rPr>
        <w:t>表</w:t>
      </w:r>
      <w:r>
        <w:rPr>
          <w:rFonts w:hint="eastAsia" w:ascii="Times New Roman" w:hAnsi="Times New Roman" w:eastAsia="宋体" w:cstheme="minorEastAsia"/>
          <w:b/>
          <w:color w:val="000000" w:themeColor="text1"/>
          <w:lang w:val="en-US" w:eastAsia="zh-CN"/>
          <w14:textFill>
            <w14:solidFill>
              <w14:schemeClr w14:val="tx1"/>
            </w14:solidFill>
          </w14:textFill>
        </w:rPr>
        <w:t>3.</w:t>
      </w:r>
      <w:r>
        <w:rPr>
          <w:rFonts w:hint="eastAsia" w:ascii="Times New Roman" w:hAnsi="Times New Roman" w:cstheme="minorEastAsia"/>
          <w:b/>
          <w:color w:val="000000" w:themeColor="text1"/>
          <w:lang w:val="en-US" w:eastAsia="zh-CN"/>
          <w14:textFill>
            <w14:solidFill>
              <w14:schemeClr w14:val="tx1"/>
            </w14:solidFill>
          </w14:textFill>
        </w:rPr>
        <w:t>积分</w:t>
      </w:r>
      <w:r>
        <w:rPr>
          <w:rFonts w:hint="eastAsia" w:ascii="Times New Roman" w:hAnsi="Times New Roman" w:eastAsia="宋体" w:cstheme="minorEastAsia"/>
          <w:b/>
          <w:color w:val="000000" w:themeColor="text1"/>
          <w:lang w:val="en-US" w:eastAsia="zh-CN"/>
          <w14:textFill>
            <w14:solidFill>
              <w14:schemeClr w14:val="tx1"/>
            </w14:solidFill>
          </w14:textFill>
        </w:rPr>
        <w:t>光密度</w:t>
      </w:r>
      <w:r>
        <w:rPr>
          <w:rFonts w:hint="eastAsia" w:ascii="Times New Roman" w:hAnsi="Times New Roman" w:eastAsia="宋体" w:cstheme="minorEastAsia"/>
          <w:b/>
          <w:color w:val="000000" w:themeColor="text1"/>
          <w:lang w:eastAsia="zh-CN"/>
          <w14:textFill>
            <w14:solidFill>
              <w14:schemeClr w14:val="tx1"/>
            </w14:solidFill>
          </w14:textFill>
        </w:rPr>
        <w:t>结果</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指标名称</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bCs/>
                <w:caps w:val="0"/>
                <w:color w:val="FF0000"/>
                <w:sz w:val="21"/>
                <w:szCs w:val="21"/>
                <w:vertAlign w:val="baseline"/>
                <w:lang w:val="en-US" w:eastAsia="zh-CN"/>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宋体"/>
                <w:b w:val="0"/>
                <w:i w:val="0"/>
                <w:iCs w:val="0"/>
                <w:caps w:val="0"/>
                <w:color w:val="000000"/>
                <w:kern w:val="1"/>
                <w:sz w:val="22"/>
                <w:szCs w:val="22"/>
                <w:u w:val="none"/>
                <w:lang w:val="en-US" w:eastAsia="zh-CN" w:bidi="ar-SA"/>
              </w:rPr>
            </w:pP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pacing w:before="144" w:beforeLines="50" w:after="144" w:afterLines="50" w:line="240" w:lineRule="auto"/>
              <w:jc w:val="center"/>
              <w:textAlignment w:val="center"/>
              <w:rPr>
                <w:rFonts w:hint="default" w:ascii="Times New Roman" w:hAnsi="Times New Roman" w:eastAsia="宋体" w:cs="宋体"/>
                <w:b w:val="0"/>
                <w:i w:val="0"/>
                <w:iCs w:val="0"/>
                <w:caps w:val="0"/>
                <w:color w:val="000000"/>
                <w:kern w:val="1"/>
                <w:sz w:val="22"/>
                <w:szCs w:val="22"/>
                <w:u w:val="none"/>
                <w:lang w:val="en-US" w:eastAsia="zh-CN" w:bidi="ar-SA"/>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9" w:name="_Toc28351"/>
      <w:bookmarkStart w:id="30" w:name="_Toc10307"/>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参考文献</w:t>
      </w:r>
      <w:bookmarkEnd w:id="29"/>
      <w:bookmarkEnd w:id="30"/>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210" w:leftChars="100" w:firstLine="240" w:firstLineChars="100"/>
        <w:jc w:val="left"/>
        <w:textAlignment w:val="auto"/>
        <w:rPr>
          <w:rFonts w:hint="default" w:ascii="Times New Roman" w:hAnsi="Times New Roman" w:eastAsia="宋体" w:cs="Times New Roman"/>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1</w:t>
      </w:r>
      <w:r>
        <w:rPr>
          <w:rFonts w:hint="default" w:ascii="Times New Roman" w:hAnsi="Times New Roman" w:eastAsia="宋体" w:cs="Times New Roman"/>
          <w:b w:val="0"/>
          <w:caps w:val="0"/>
          <w:color w:val="auto"/>
          <w:sz w:val="24"/>
          <w:szCs w:val="24"/>
          <w:lang w:val="en-US" w:eastAsia="zh-CN"/>
        </w:rPr>
        <w:t>.Yasushi</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Horai;Tetsuhiro</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Kakimoto;Kana</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Takemoto;Masaharu</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Tanaka</w:t>
      </w:r>
      <w:r>
        <w:rPr>
          <w:rFonts w:hint="eastAsia" w:ascii="Times New Roman" w:hAnsi="Times New Roman" w:eastAsia="宋体" w:cs="Times New Roman"/>
          <w:b w:val="0"/>
          <w:caps w:val="0"/>
          <w:color w:val="auto"/>
          <w:sz w:val="24"/>
          <w:szCs w:val="24"/>
          <w:lang w:val="en-US" w:eastAsia="zh-CN"/>
        </w:rPr>
        <w:t>.</w:t>
      </w:r>
      <w:r>
        <w:rPr>
          <w:rFonts w:hint="default" w:ascii="Times New Roman" w:hAnsi="Times New Roman" w:eastAsia="宋体" w:cs="Times New Roman"/>
          <w:b w:val="0"/>
          <w:caps w:val="0"/>
          <w:color w:val="auto"/>
          <w:sz w:val="24"/>
          <w:szCs w:val="24"/>
          <w:lang w:val="en-US" w:eastAsia="zh-CN"/>
        </w:rPr>
        <w:t>Quantitative analysis of histopathological findings using image processing software.</w:t>
      </w:r>
      <w:r>
        <w:rPr>
          <w:rFonts w:hint="eastAsia" w:ascii="Times New Roman" w:hAnsi="Times New Roman" w:eastAsia="宋体" w:cs="Times New Roman"/>
          <w:b w:val="0"/>
          <w:i w:val="0"/>
          <w:iCs w:val="0"/>
          <w:caps w:val="0"/>
          <w:color w:val="auto"/>
          <w:spacing w:val="0"/>
          <w:sz w:val="24"/>
          <w:szCs w:val="24"/>
          <w:shd w:val="clear" w:fill="FFFFFF"/>
          <w:lang w:val="en-US" w:eastAsia="zh-CN"/>
        </w:rPr>
        <w:t>2017</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2.</w:t>
      </w:r>
      <w:r>
        <w:rPr>
          <w:rFonts w:hint="default" w:ascii="Times New Roman" w:hAnsi="Times New Roman" w:eastAsia="宋体"/>
          <w:b w:val="0"/>
          <w:caps w:val="0"/>
          <w:color w:val="auto"/>
          <w:sz w:val="24"/>
          <w:szCs w:val="24"/>
          <w:lang w:val="en-US" w:eastAsia="zh-CN"/>
        </w:rPr>
        <w:t>崔巍.王硕仁.朱陵群.平均光密度值分析法和阳性染色面积分析法在免疫荧光图像分析中的对比研究.2008.09</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b w:val="0"/>
          <w:caps w:val="0"/>
          <w:color w:val="auto"/>
          <w:sz w:val="24"/>
          <w:szCs w:val="24"/>
          <w:lang w:val="en-US" w:eastAsia="zh-CN"/>
        </w:rPr>
        <w:t>3.李枫.图像分析中光密度参数物理意义的正确理解和使用.</w:t>
      </w: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7E608F"/>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AFA608D"/>
    <w:rsid w:val="0B8C31F9"/>
    <w:rsid w:val="0B977AA6"/>
    <w:rsid w:val="0BF202F5"/>
    <w:rsid w:val="0D1F336B"/>
    <w:rsid w:val="0E504C09"/>
    <w:rsid w:val="0E9D6BBB"/>
    <w:rsid w:val="0ECE0394"/>
    <w:rsid w:val="0EE24651"/>
    <w:rsid w:val="0EFA5E48"/>
    <w:rsid w:val="0F326BA0"/>
    <w:rsid w:val="0F703A64"/>
    <w:rsid w:val="0F841987"/>
    <w:rsid w:val="104F18CF"/>
    <w:rsid w:val="108F368D"/>
    <w:rsid w:val="109951E3"/>
    <w:rsid w:val="120C61ED"/>
    <w:rsid w:val="13001549"/>
    <w:rsid w:val="13136145"/>
    <w:rsid w:val="135F33F5"/>
    <w:rsid w:val="13E40E6B"/>
    <w:rsid w:val="14027288"/>
    <w:rsid w:val="140C23A5"/>
    <w:rsid w:val="14164D9C"/>
    <w:rsid w:val="14D2562C"/>
    <w:rsid w:val="14FA59C9"/>
    <w:rsid w:val="16490D6D"/>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2F05764"/>
    <w:rsid w:val="239E442A"/>
    <w:rsid w:val="247B4B8D"/>
    <w:rsid w:val="248C70E1"/>
    <w:rsid w:val="249124AC"/>
    <w:rsid w:val="24C55C43"/>
    <w:rsid w:val="24EA38CC"/>
    <w:rsid w:val="25235B93"/>
    <w:rsid w:val="25496246"/>
    <w:rsid w:val="256300DD"/>
    <w:rsid w:val="25C75517"/>
    <w:rsid w:val="25F26CE2"/>
    <w:rsid w:val="263C41D7"/>
    <w:rsid w:val="263F27D1"/>
    <w:rsid w:val="266F2BB7"/>
    <w:rsid w:val="267C4EC5"/>
    <w:rsid w:val="268F0DCE"/>
    <w:rsid w:val="27AC402D"/>
    <w:rsid w:val="27B02D51"/>
    <w:rsid w:val="27B53A68"/>
    <w:rsid w:val="27E66C43"/>
    <w:rsid w:val="28117266"/>
    <w:rsid w:val="287C4974"/>
    <w:rsid w:val="28C747BD"/>
    <w:rsid w:val="29876764"/>
    <w:rsid w:val="29986CF1"/>
    <w:rsid w:val="29E54C96"/>
    <w:rsid w:val="2A6E72C4"/>
    <w:rsid w:val="2AF21C5F"/>
    <w:rsid w:val="2AFD6FC6"/>
    <w:rsid w:val="2B053FA0"/>
    <w:rsid w:val="2B2636BF"/>
    <w:rsid w:val="2B6A3B8F"/>
    <w:rsid w:val="2B9B40AD"/>
    <w:rsid w:val="2C916FD7"/>
    <w:rsid w:val="2D2307FE"/>
    <w:rsid w:val="2D3F6270"/>
    <w:rsid w:val="2D9C2677"/>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173720"/>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B325DE"/>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546CB2"/>
    <w:rsid w:val="53A523B4"/>
    <w:rsid w:val="53E14ED3"/>
    <w:rsid w:val="54AC42D6"/>
    <w:rsid w:val="54FB217D"/>
    <w:rsid w:val="551B6739"/>
    <w:rsid w:val="551E569C"/>
    <w:rsid w:val="557C1FAA"/>
    <w:rsid w:val="557F01C6"/>
    <w:rsid w:val="55E5675C"/>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482D61"/>
    <w:rsid w:val="5F555D46"/>
    <w:rsid w:val="5F6F7686"/>
    <w:rsid w:val="5FBF45DE"/>
    <w:rsid w:val="600F13C9"/>
    <w:rsid w:val="60CE5DB0"/>
    <w:rsid w:val="60DD4922"/>
    <w:rsid w:val="62205FAA"/>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0EC4B6A"/>
    <w:rsid w:val="71037512"/>
    <w:rsid w:val="710D5957"/>
    <w:rsid w:val="712D08D1"/>
    <w:rsid w:val="71345513"/>
    <w:rsid w:val="718310D5"/>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00F04"/>
    <w:rsid w:val="79740900"/>
    <w:rsid w:val="79B927E4"/>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9299E"/>
    <w:rsid w:val="7EBE525E"/>
    <w:rsid w:val="7EDEEC59"/>
    <w:rsid w:val="7F460DAF"/>
    <w:rsid w:val="7F5D2C60"/>
    <w:rsid w:val="7FF63665"/>
    <w:rsid w:val="7FFC4290"/>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2634</Words>
  <Characters>3357</Characters>
  <Lines>29</Lines>
  <Paragraphs>8</Paragraphs>
  <TotalTime>0</TotalTime>
  <ScaleCrop>false</ScaleCrop>
  <LinksUpToDate>false</LinksUpToDate>
  <CharactersWithSpaces>3419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2024-07-10T09:12:36Z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2E880399AB8C4FA686D34F3A2B70A6E8_13</vt:lpwstr>
  </property>
</Properties>
</file>