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冰冻切片油红O染色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冰冻切片油红O染色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22" w:name="_GoBack"/>
      <w:bookmarkEnd w:id="22"/>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1"/>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253391"/>
      <w:bookmarkStart w:id="1" w:name="_Toc3116"/>
      <w:bookmarkStart w:id="2" w:name="_Toc16961277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pageBreakBefore w:val="0"/>
        <w:kinsoku/>
        <w:wordWrap/>
        <w:overflowPunct/>
        <w:topLinePunct w:val="0"/>
        <w:bidi w:val="0"/>
        <w:spacing w:before="144" w:beforeLines="50" w:after="144" w:afterLines="50" w:line="240" w:lineRule="auto"/>
        <w:jc w:val="righ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ascii="Times New Roman" w:hAnsi="Times New Roman"/>
          <w:sz w:val="24"/>
          <w:szCs w:val="24"/>
        </w:rPr>
        <w:t>成都奥创生物科技有限公司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3" w:name="_Toc1715"/>
      <w:r>
        <w:rPr>
          <w:rFonts w:hint="default" w:ascii="Times New Roman" w:hAnsi="Times New Roman" w:eastAsia="宋体" w:cs="Times New Roman"/>
          <w:b/>
          <w:bCs/>
          <w:color w:val="000000"/>
          <w:sz w:val="28"/>
          <w:lang w:eastAsia="zh-CN"/>
        </w:rPr>
        <w:t>注意事项</w:t>
      </w:r>
      <w:bookmarkEnd w:id="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4" w:name="_Toc15420"/>
      <w:r>
        <w:rPr>
          <w:rFonts w:hint="default" w:ascii="Times New Roman" w:hAnsi="Times New Roman" w:eastAsia="宋体" w:cs="Times New Roman"/>
          <w:bCs/>
          <w:color w:val="000000"/>
          <w:sz w:val="24"/>
          <w:szCs w:val="24"/>
          <w:lang w:eastAsia="zh-CN"/>
        </w:rPr>
        <w:t>一、本报告未加盖本公司公章无效。</w:t>
      </w:r>
      <w:bookmarkEnd w:id="4"/>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spacing w:after="100" w:afterAutospacing="1" w:line="360" w:lineRule="auto"/>
        <w:ind w:firstLine="360" w:firstLineChars="150"/>
        <w:contextualSpacing/>
        <w:rPr>
          <w:rFonts w:ascii="Times New Roman" w:hAnsi="Times New Roman" w:eastAsiaTheme="minorEastAsia"/>
          <w:sz w:val="24"/>
          <w:szCs w:val="24"/>
        </w:rPr>
      </w:pPr>
    </w:p>
    <w:p>
      <w:pPr>
        <w:spacing w:line="360" w:lineRule="auto"/>
        <w:jc w:val="both"/>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2"/>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_Toc3413 </w:instrText>
          </w:r>
          <w:r>
            <w:rPr>
              <w:szCs w:val="24"/>
            </w:rPr>
            <w:fldChar w:fldCharType="separate"/>
          </w:r>
          <w:r>
            <w:rPr>
              <w:rFonts w:eastAsiaTheme="minorEastAsia"/>
              <w:szCs w:val="28"/>
            </w:rPr>
            <w:t>一、 样本信息</w:t>
          </w:r>
          <w:r>
            <w:tab/>
          </w:r>
          <w:r>
            <w:fldChar w:fldCharType="begin"/>
          </w:r>
          <w:r>
            <w:instrText xml:space="preserve"> PAGEREF _Toc3413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_Toc32108 </w:instrText>
          </w:r>
          <w:r>
            <w:rPr>
              <w:bCs/>
              <w:szCs w:val="24"/>
              <w:lang w:val="zh-CN"/>
            </w:rPr>
            <w:fldChar w:fldCharType="separate"/>
          </w:r>
          <w:r>
            <w:rPr>
              <w:rFonts w:eastAsiaTheme="minorEastAsia"/>
              <w:szCs w:val="28"/>
            </w:rPr>
            <w:t xml:space="preserve">二、 </w:t>
          </w:r>
          <w:r>
            <w:rPr>
              <w:rFonts w:hint="eastAsia" w:eastAsiaTheme="minorEastAsia"/>
              <w:szCs w:val="28"/>
              <w:lang w:val="en-US" w:eastAsia="zh-CN"/>
            </w:rPr>
            <w:t>实验简介</w:t>
          </w:r>
          <w:r>
            <w:tab/>
          </w:r>
          <w:r>
            <w:fldChar w:fldCharType="begin"/>
          </w:r>
          <w:r>
            <w:instrText xml:space="preserve"> PAGEREF _Toc32108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_Toc28157 </w:instrText>
          </w:r>
          <w:r>
            <w:rPr>
              <w:bCs/>
              <w:szCs w:val="24"/>
              <w:lang w:val="zh-CN"/>
            </w:rPr>
            <w:fldChar w:fldCharType="separate"/>
          </w:r>
          <w:r>
            <w:rPr>
              <w:rFonts w:eastAsiaTheme="minorEastAsia"/>
              <w:szCs w:val="28"/>
            </w:rPr>
            <w:t>三、 实验仪器</w:t>
          </w:r>
          <w:r>
            <w:tab/>
          </w:r>
          <w:r>
            <w:fldChar w:fldCharType="begin"/>
          </w:r>
          <w:r>
            <w:instrText xml:space="preserve"> PAGEREF _Toc28157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_Toc26106 </w:instrText>
          </w:r>
          <w:r>
            <w:rPr>
              <w:bCs/>
              <w:szCs w:val="24"/>
              <w:lang w:val="zh-CN"/>
            </w:rPr>
            <w:fldChar w:fldCharType="separate"/>
          </w:r>
          <w:r>
            <w:rPr>
              <w:rFonts w:hint="eastAsia" w:eastAsiaTheme="minorEastAsia"/>
              <w:szCs w:val="28"/>
              <w:lang w:val="en-US" w:eastAsia="zh-CN"/>
            </w:rPr>
            <w:t>四、 实验步骤</w:t>
          </w:r>
          <w:r>
            <w:tab/>
          </w:r>
          <w:r>
            <w:fldChar w:fldCharType="begin"/>
          </w:r>
          <w:r>
            <w:instrText xml:space="preserve"> PAGEREF _Toc26106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_Toc15459 </w:instrText>
          </w:r>
          <w:r>
            <w:rPr>
              <w:bCs/>
              <w:szCs w:val="24"/>
              <w:lang w:val="zh-CN"/>
            </w:rPr>
            <w:fldChar w:fldCharType="separate"/>
          </w:r>
          <w:r>
            <w:rPr>
              <w:rFonts w:hint="eastAsia" w:eastAsiaTheme="minorEastAsia"/>
              <w:szCs w:val="28"/>
              <w:lang w:val="en-US" w:eastAsia="zh-CN"/>
            </w:rPr>
            <w:t xml:space="preserve">五、 </w:t>
          </w:r>
          <w:r>
            <w:rPr>
              <w:rFonts w:hint="default" w:eastAsiaTheme="minorEastAsia"/>
              <w:szCs w:val="28"/>
              <w:lang w:val="en-US" w:eastAsia="zh-CN"/>
            </w:rPr>
            <w:t>图像采集</w:t>
          </w:r>
          <w:r>
            <w:tab/>
          </w:r>
          <w:r>
            <w:fldChar w:fldCharType="begin"/>
          </w:r>
          <w:r>
            <w:instrText xml:space="preserve"> PAGEREF _Toc15459 \h </w:instrText>
          </w:r>
          <w:r>
            <w:fldChar w:fldCharType="separate"/>
          </w:r>
          <w:r>
            <w:t>7</w:t>
          </w:r>
          <w:r>
            <w:fldChar w:fldCharType="end"/>
          </w:r>
          <w:r>
            <w:rPr>
              <w:bCs/>
              <w:szCs w:val="24"/>
              <w:lang w:val="zh-CN"/>
            </w:rPr>
            <w:fldChar w:fldCharType="end"/>
          </w:r>
        </w:p>
        <w:p>
          <w:pPr>
            <w:pStyle w:val="10"/>
            <w:tabs>
              <w:tab w:val="right" w:leader="dot" w:pos="9320"/>
            </w:tabs>
            <w:rPr>
              <w:sz w:val="24"/>
              <w:szCs w:val="24"/>
            </w:rPr>
          </w:pPr>
          <w:r>
            <w:rPr>
              <w:bCs/>
              <w:szCs w:val="24"/>
              <w:lang w:val="zh-CN"/>
            </w:rPr>
            <w:fldChar w:fldCharType="end"/>
          </w:r>
        </w:p>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pageBreakBefore/>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5" w:name="_Toc40709121"/>
      <w:bookmarkStart w:id="6" w:name="_Toc3413"/>
      <w:bookmarkStart w:id="7" w:name="_Toc67067673"/>
      <w:bookmarkStart w:id="8" w:name="_Toc54712428"/>
      <w:bookmarkStart w:id="9" w:name="_Toc149670078"/>
      <w:bookmarkStart w:id="10" w:name="_Toc509220866"/>
      <w:bookmarkStart w:id="11" w:name="_Toc67061766"/>
      <w:bookmarkStart w:id="12" w:name="_Toc85906420"/>
      <w:r>
        <w:rPr>
          <w:rFonts w:eastAsiaTheme="minorEastAsia"/>
          <w:color w:val="000000" w:themeColor="text1"/>
          <w:sz w:val="28"/>
          <w:szCs w:val="28"/>
          <w14:textFill>
            <w14:solidFill>
              <w14:schemeClr w14:val="tx1"/>
            </w14:solidFill>
          </w14:textFill>
        </w:rPr>
        <w:t>样本信息</w:t>
      </w:r>
      <w:bookmarkEnd w:id="5"/>
      <w:bookmarkEnd w:id="6"/>
      <w:bookmarkEnd w:id="7"/>
      <w:bookmarkEnd w:id="8"/>
      <w:bookmarkEnd w:id="9"/>
      <w:bookmarkEnd w:id="10"/>
      <w:bookmarkEnd w:id="11"/>
      <w:bookmarkEnd w:id="12"/>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rPr>
          <w:sz w:val="24"/>
          <w:szCs w:val="24"/>
        </w:rPr>
      </w:pPr>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3" w:name="_Toc32108"/>
      <w:bookmarkStart w:id="14" w:name="_Toc85906421"/>
      <w:bookmarkStart w:id="15" w:name="_Toc149670079"/>
      <w:r>
        <w:rPr>
          <w:rFonts w:hint="eastAsia" w:eastAsiaTheme="minorEastAsia"/>
          <w:color w:val="000000" w:themeColor="text1"/>
          <w:sz w:val="28"/>
          <w:szCs w:val="28"/>
          <w:lang w:val="en-US" w:eastAsia="zh-CN"/>
          <w14:textFill>
            <w14:solidFill>
              <w14:schemeClr w14:val="tx1"/>
            </w14:solidFill>
          </w14:textFill>
        </w:rPr>
        <w:t>实验简介</w:t>
      </w:r>
      <w:bookmarkEnd w:id="13"/>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default" w:ascii="Times New Roman" w:hAnsi="Times New Roman" w:eastAsia="宋体" w:cs="Times New Roman"/>
          <w:b w:val="0"/>
          <w:i w:val="0"/>
          <w:iCs w:val="0"/>
          <w:caps w:val="0"/>
          <w:color w:val="000000"/>
          <w:spacing w:val="0"/>
          <w:sz w:val="24"/>
          <w:szCs w:val="24"/>
          <w:highlight w:val="none"/>
          <w:shd w:val="clear" w:fill="FFFFFF"/>
        </w:rPr>
      </w:pPr>
      <w:bookmarkStart w:id="16" w:name="_Toc11055"/>
      <w:r>
        <w:rPr>
          <w:rFonts w:hint="default" w:ascii="Times New Roman" w:hAnsi="Times New Roman" w:eastAsia="宋体" w:cs="Times New Roman"/>
          <w:b w:val="0"/>
          <w:i w:val="0"/>
          <w:iCs w:val="0"/>
          <w:caps w:val="0"/>
          <w:color w:val="000000"/>
          <w:spacing w:val="0"/>
          <w:sz w:val="24"/>
          <w:szCs w:val="24"/>
          <w:highlight w:val="none"/>
          <w:shd w:val="clear" w:fill="FFFFFF"/>
        </w:rPr>
        <w:t>油红O对脂滴的染色机制一般认为是物理学上的溶液作用或吸附作用，借溶液作用使脂质染色，即油红O先溶于60%异丙醇中，然后切片浸入油红O染液中时，油红O在组织脂质的溶解度较60%异丙醇中的溶解度高，所以在染色时油红O从60%异丙醇中转移入脂质中使脂滴显示红色。</w:t>
      </w:r>
      <w:bookmarkEnd w:id="16"/>
    </w:p>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7" w:name="_Toc28157"/>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14"/>
      <w:bookmarkEnd w:id="15"/>
      <w:bookmarkEnd w:id="17"/>
    </w:p>
    <w:tbl>
      <w:tblPr>
        <w:tblStyle w:val="59"/>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冰冻切片机</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达科为</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CT520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切片刀</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分析软件</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Media Cybernetics, Inc.,Rockville, MD, USA</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Image-pro plus 6.0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扫描仪</w:t>
            </w:r>
          </w:p>
        </w:tc>
        <w:tc>
          <w:tcPr>
            <w:tcW w:w="2842"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3D-HISTECH</w:t>
            </w:r>
          </w:p>
        </w:tc>
        <w:tc>
          <w:tcPr>
            <w:tcW w:w="4000"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Pannoramic MIDI II</w:t>
            </w:r>
          </w:p>
        </w:tc>
      </w:tr>
    </w:tbl>
    <w:p>
      <w:pPr>
        <w:widowControl/>
        <w:jc w:val="left"/>
        <w:rPr>
          <w:rFonts w:eastAsiaTheme="minorEastAsia"/>
          <w:color w:val="000000" w:themeColor="text1"/>
          <w:sz w:val="28"/>
          <w:szCs w:val="28"/>
          <w14:textFill>
            <w14:solidFill>
              <w14:schemeClr w14:val="tx1"/>
            </w14:solidFill>
          </w14:textFill>
        </w:rPr>
      </w:pPr>
      <w:bookmarkStart w:id="18" w:name="_Toc149670081"/>
      <w:bookmarkStart w:id="19" w:name="_Toc85906423"/>
    </w:p>
    <w:tbl>
      <w:tblPr>
        <w:tblStyle w:val="59"/>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油红O</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合肥巴斯夫生物科技有限公司</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Y0205-25G</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异丙醇</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05.0010836A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苏木素</w:t>
            </w:r>
            <w:r>
              <w:rPr>
                <w:rFonts w:hint="default" w:ascii="Times New Roman" w:hAnsi="Times New Roman" w:eastAsiaTheme="minorEastAsia"/>
                <w:color w:val="000000" w:themeColor="text1"/>
                <w:sz w:val="24"/>
                <w:szCs w:val="24"/>
                <w:lang w:val="en-US" w:eastAsia="zh-CN"/>
                <w14:textFill>
                  <w14:solidFill>
                    <w14:schemeClr w14:val="tx1"/>
                  </w14:solidFill>
                </w14:textFill>
              </w:rPr>
              <w:t>染液</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赛维尔生物科技有限公司</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BL700B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甘油明胶</w:t>
            </w:r>
          </w:p>
        </w:tc>
        <w:tc>
          <w:tcPr>
            <w:tcW w:w="2842"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BL1210A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盐酸</w:t>
            </w:r>
          </w:p>
        </w:tc>
        <w:tc>
          <w:tcPr>
            <w:tcW w:w="2842"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c>
          <w:tcPr>
            <w:tcW w:w="4000"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05.001.1337A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auto"/>
            <w:vAlign w:val="center"/>
          </w:tcPr>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05" w:type="dxa"/>
                  <w:tcBorders>
                    <w:top w:val="nil"/>
                    <w:left w:val="nil"/>
                    <w:bottom w:val="nil"/>
                    <w:right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r>
          </w:tbl>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氨水</w:t>
            </w:r>
          </w:p>
        </w:tc>
        <w:tc>
          <w:tcPr>
            <w:tcW w:w="2842" w:type="dxa"/>
            <w:tcBorders>
              <w:tl2br w:val="nil"/>
              <w:tr2bl w:val="nil"/>
            </w:tcBorders>
            <w:shd w:val="clear" w:color="auto" w:fill="FDEADA" w:themeFill="accent6" w:themeFillTint="32"/>
            <w:vAlign w:val="center"/>
          </w:tcPr>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05" w:type="dxa"/>
                  <w:tcBorders>
                    <w:top w:val="nil"/>
                    <w:left w:val="nil"/>
                    <w:bottom w:val="nil"/>
                    <w:right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r>
          </w:tbl>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05.001.2528A</w:t>
            </w:r>
          </w:p>
        </w:tc>
      </w:tr>
    </w:tbl>
    <w:p>
      <w:pPr>
        <w:widowControl/>
        <w:jc w:val="left"/>
        <w:rPr>
          <w:rFonts w:eastAsiaTheme="minorEastAsia"/>
          <w:color w:val="000000" w:themeColor="text1"/>
          <w:sz w:val="28"/>
          <w:szCs w:val="28"/>
          <w14:textFill>
            <w14:solidFill>
              <w14:schemeClr w14:val="tx1"/>
            </w14:solidFill>
          </w14:textFill>
        </w:rPr>
      </w:pPr>
    </w:p>
    <w:tbl>
      <w:tblPr>
        <w:tblStyle w:val="59"/>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bl>
    <w:p>
      <w:pPr>
        <w:widowControl/>
        <w:jc w:val="left"/>
        <w:rPr>
          <w:rFonts w:eastAsiaTheme="minorEastAsia"/>
          <w:color w:val="000000" w:themeColor="text1"/>
          <w:sz w:val="28"/>
          <w:szCs w:val="28"/>
          <w14:textFill>
            <w14:solidFill>
              <w14:schemeClr w14:val="tx1"/>
            </w14:solidFill>
          </w14:textFill>
        </w:rPr>
      </w:pPr>
    </w:p>
    <w:p>
      <w:pPr>
        <w:widowControl/>
        <w:jc w:val="left"/>
        <w:rPr>
          <w:rFonts w:eastAsiaTheme="minorEastAsia"/>
          <w:color w:val="000000" w:themeColor="text1"/>
          <w:sz w:val="28"/>
          <w:szCs w:val="28"/>
          <w14:textFill>
            <w14:solidFill>
              <w14:schemeClr w14:val="tx1"/>
            </w14:solidFill>
          </w14:textFill>
        </w:rPr>
      </w:pPr>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20" w:name="_Toc26106"/>
      <w:r>
        <w:rPr>
          <w:rFonts w:hint="eastAsia" w:eastAsiaTheme="minorEastAsia"/>
          <w:color w:val="000000" w:themeColor="text1"/>
          <w:sz w:val="28"/>
          <w:szCs w:val="28"/>
          <w:lang w:val="en-US" w:eastAsia="zh-CN"/>
          <w14:textFill>
            <w14:solidFill>
              <w14:schemeClr w14:val="tx1"/>
            </w14:solidFill>
          </w14:textFill>
        </w:rPr>
        <w:t>实验步骤</w:t>
      </w:r>
      <w:bookmarkEnd w:id="20"/>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.1组织保存</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 .1固定样本。剖取新鲜组织立即投入组织固定液内或者组织对应的特殊固定液内固定24h以上，常温保存运输。将组织从固定液取出用手术刀将目的部位组织修切平整。</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1.2新鲜组织。剖取新鲜组织用滤纸或纱布吸干组织表面水份，液氮速冻15s转入-80°冰箱保存，干冰运输，保证样本到达实验室前全程在干冰内，组织不冻融。将组织从干冰内或-80°冰箱取出用手术刀将目的部位组织修切平整。</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.2 脱水。将修切好的固定组织放于15%的蔗糖溶液内4℃冰箱脱水沉底后转入30%的蔗糖溶液内4℃冰箱脱水沉底。新鲜组织无需脱水处理。</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.3 OCT包埋。将脱好水的组织取出用滤纸将表面水稍吸干后切面朝上放于包埋台上，组织周围滴上OCT包埋剂，将包埋台放在速冻台上快速冷冻包埋，OCT变白变硬后即可进行切片。新鲜组织直接冰冻切片则不需要固定脱水，直接用手术刀将目的部位组织修平整OCT包埋剂包埋切片。</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.4冰冻切片。将包埋台固定于切片机上，先粗切将组织面修切平整后即可开始切片，切片厚度</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-10μm，将干净的载玻片平放于切出的组织片上方即可将组织贴于载玻片上。片子写好标签后-20℃保存备用。</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.5工作液配置。配置油红工作液。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.6染色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.6.1取出冰冻切片(切好的片子一般放置-20C保存)，常温晾干;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.6.2轻轻取出切片，停留3s 后依次浸入2缸蒸留水中浸洗，各 10s；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 xml:space="preserve">.6.3轻轻取出切片后浸入装有60%异丙醇的微波修复盒中浸染 </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min;</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.6.4轻轻取出切片停留 3s 后浸入装有油红。工作液的微波修复盒中加盖浸染</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min;</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.6.5轻轻取出切片，停留3s 后依次浸入两缸60%异丙醇分化，各3s、5s;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.6.6切片依次轻轻浸入2缸蒸馏水中浸洗，各 10s;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.6.7轻轻取出切片，停留 3s 后浸入苏木素染液染色 3min，轻轻取出切片，停留2s后浸入3缸蒸馏水浸洗，各 5s、10s、30s;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.6.8轻轻取出切片，浸入1%盐酸乙醇(以60%乙醇为溶剂配制 1%盐酸乙醇)分化约</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s(当盐酸乙醇使用一段时间后，可适当延长分化时间),将切片轻轻依次浸入2缸蒸馏水中浸洗，各 10s，将切片轻轻浸入</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0.5%</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氨水水溶液返蓝 1s，将切片轻轻浸入2缸自来水中浸洗，各 5s、10s，镜检染色效果;(此步骤中的蒸馏水全部用1L 塑料量杯盛装，使用过的蒸馏水不能再次使用;若细胞核着色过深，严重影响脂滴的观察时，可用 1%盐酸乙醇再次快速分化 1s，水洗，返蓝等常规操作，至细胞核着色清晰即可)</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6.9染好色的切片浸泡在盛装自来水的微波修复盒中，等待封片;每次取出一张切片，用滤纸快速擦干组织周边多余水分，巴氏吸管吸取甘油明胶滴加适量(-般在半滴至一滴半之间)在切片边缘，盖玻片轻轻封固，一次性完成封片，不能来回抬压盖玻片挤压组织，脂滴移位严重;(当组织比较大时，滴加的甘油明胶量可适当增加，防止封片过程中产生气泡;当组织是主动脉瓣或者纯脂肪时，巴氏吸管吸取的甘油明胶需要轻轻滴加在组织上，防止封片过程中产生气泡)</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.7镜检。</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21" w:name="_Toc15459"/>
      <w:r>
        <w:rPr>
          <w:rFonts w:hint="default" w:eastAsiaTheme="minorEastAsia"/>
          <w:color w:val="000000" w:themeColor="text1"/>
          <w:sz w:val="28"/>
          <w:szCs w:val="28"/>
          <w:lang w:val="en-US" w:eastAsia="zh-CN"/>
          <w14:textFill>
            <w14:solidFill>
              <w14:schemeClr w14:val="tx1"/>
            </w14:solidFill>
          </w14:textFill>
        </w:rPr>
        <w:t>图像采集</w:t>
      </w:r>
      <w:bookmarkEnd w:id="21"/>
    </w:p>
    <w:bookmarkEnd w:id="18"/>
    <w:bookmarkEnd w:id="19"/>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caps w:val="0"/>
          <w:kern w:val="1"/>
          <w:sz w:val="24"/>
          <w:szCs w:val="24"/>
          <w:highlight w:val="none"/>
          <w:lang w:val="en-US" w:eastAsia="zh-CN" w:bidi="ar-SA"/>
        </w:rPr>
      </w:pPr>
      <w:r>
        <w:rPr>
          <w:rFonts w:hint="default" w:ascii="Times New Roman" w:hAnsi="Times New Roman" w:eastAsia="宋体" w:cs="Times New Roman"/>
          <w:b w:val="0"/>
          <w:bCs w:val="0"/>
          <w:caps w:val="0"/>
          <w:kern w:val="1"/>
          <w:sz w:val="24"/>
          <w:szCs w:val="24"/>
          <w:highlight w:val="none"/>
          <w:lang w:val="en-US" w:eastAsia="zh-CN" w:bidi="ar-SA"/>
        </w:rPr>
        <w:t>采用数字切片扫描仪/显微镜进行图像采集。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caps w:val="0"/>
          <w:kern w:val="1"/>
          <w:sz w:val="24"/>
          <w:szCs w:val="24"/>
          <w:highlight w:val="none"/>
          <w:lang w:val="en-US" w:eastAsia="zh-CN" w:bidi="ar-SA"/>
        </w:rPr>
      </w:pPr>
      <w:r>
        <w:rPr>
          <w:rFonts w:hint="default" w:ascii="Times New Roman" w:hAnsi="Times New Roman" w:eastAsia="宋体" w:cs="Times New Roman"/>
          <w:b w:val="0"/>
          <w:bCs w:val="0"/>
          <w:caps w:val="0"/>
          <w:kern w:val="1"/>
          <w:sz w:val="24"/>
          <w:szCs w:val="24"/>
          <w:highlight w:val="none"/>
          <w:lang w:val="en-US" w:eastAsia="zh-CN" w:bidi="ar-SA"/>
        </w:rPr>
        <w:t>苏木素染细胞核为蓝色，</w:t>
      </w:r>
      <w:r>
        <w:rPr>
          <w:rFonts w:hint="eastAsia" w:ascii="Times New Roman" w:hAnsi="Times New Roman" w:eastAsia="宋体" w:cs="Times New Roman"/>
          <w:b w:val="0"/>
          <w:bCs w:val="0"/>
          <w:caps w:val="0"/>
          <w:kern w:val="1"/>
          <w:sz w:val="24"/>
          <w:szCs w:val="24"/>
          <w:highlight w:val="none"/>
          <w:lang w:val="en-US" w:eastAsia="zh-CN" w:bidi="ar-SA"/>
        </w:rPr>
        <w:t>油红o染色</w:t>
      </w:r>
      <w:r>
        <w:rPr>
          <w:rFonts w:hint="default" w:ascii="Times New Roman" w:hAnsi="Times New Roman" w:eastAsia="宋体" w:cs="Times New Roman"/>
          <w:b w:val="0"/>
          <w:i w:val="0"/>
          <w:iCs w:val="0"/>
          <w:caps w:val="0"/>
          <w:color w:val="000000"/>
          <w:spacing w:val="0"/>
          <w:sz w:val="24"/>
          <w:szCs w:val="24"/>
          <w:highlight w:val="none"/>
          <w:shd w:val="clear" w:fill="FFFFFF"/>
        </w:rPr>
        <w:t>脂滴显示红色</w:t>
      </w:r>
      <w:r>
        <w:rPr>
          <w:rFonts w:hint="default" w:ascii="Times New Roman" w:hAnsi="Times New Roman" w:eastAsia="宋体" w:cs="Times New Roman"/>
          <w:b w:val="0"/>
          <w:bCs w:val="0"/>
          <w:caps w:val="0"/>
          <w:kern w:val="1"/>
          <w:sz w:val="24"/>
          <w:szCs w:val="24"/>
          <w:highlight w:val="none"/>
          <w:lang w:val="en-US" w:eastAsia="zh-CN" w:bidi="ar-SA"/>
        </w:rPr>
        <w:t>。</w:t>
      </w:r>
    </w:p>
    <w:tbl>
      <w:tblPr>
        <w:tblStyle w:val="16"/>
        <w:tblW w:w="8648"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4"/>
        <w:gridCol w:w="432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caps w:val="0"/>
                <w:sz w:val="21"/>
                <w:szCs w:val="21"/>
                <w:highlight w:val="none"/>
                <w:lang w:eastAsia="zh-CN"/>
              </w:rPr>
            </w:pPr>
            <w:r>
              <w:rPr>
                <w:rFonts w:hint="default" w:ascii="Times New Roman" w:hAnsi="Times New Roman" w:eastAsia="宋体" w:cs="Times New Roman"/>
                <w:b w:val="0"/>
                <w:bCs w:val="0"/>
                <w:caps w:val="0"/>
                <w:sz w:val="21"/>
                <w:szCs w:val="21"/>
                <w:highlight w:val="none"/>
                <w:lang w:eastAsia="zh-CN"/>
              </w:rPr>
              <w:drawing>
                <wp:inline distT="0" distB="0" distL="114300" distR="114300">
                  <wp:extent cx="2597150" cy="1375410"/>
                  <wp:effectExtent l="0" t="0" r="6350" b="8890"/>
                  <wp:docPr id="14" name="图片 14" descr="Y1_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1_10.0x"/>
                          <pic:cNvPicPr>
                            <a:picLocks noChangeAspect="1"/>
                          </pic:cNvPicPr>
                        </pic:nvPicPr>
                        <pic:blipFill>
                          <a:blip r:embed="rId9"/>
                          <a:stretch>
                            <a:fillRect/>
                          </a:stretch>
                        </pic:blipFill>
                        <pic:spPr>
                          <a:xfrm>
                            <a:off x="0" y="0"/>
                            <a:ext cx="2597150" cy="1375410"/>
                          </a:xfrm>
                          <a:prstGeom prst="rect">
                            <a:avLst/>
                          </a:prstGeom>
                        </pic:spPr>
                      </pic:pic>
                    </a:graphicData>
                  </a:graphic>
                </wp:inline>
              </w:drawing>
            </w:r>
          </w:p>
        </w:tc>
        <w:tc>
          <w:tcPr>
            <w:tcW w:w="43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r>
              <w:rPr>
                <w:rFonts w:hint="default" w:ascii="Times New Roman" w:hAnsi="Times New Roman" w:eastAsia="宋体" w:cs="Times New Roman"/>
                <w:b w:val="0"/>
                <w:bCs w:val="0"/>
                <w:caps w:val="0"/>
                <w:sz w:val="21"/>
                <w:szCs w:val="21"/>
                <w:highlight w:val="none"/>
                <w:lang w:eastAsia="zh-CN"/>
              </w:rPr>
              <w:drawing>
                <wp:inline distT="0" distB="0" distL="114300" distR="114300">
                  <wp:extent cx="2597150" cy="1375410"/>
                  <wp:effectExtent l="0" t="0" r="6350" b="8890"/>
                  <wp:docPr id="7" name="图片 7" descr="Y1_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1_40.0x"/>
                          <pic:cNvPicPr>
                            <a:picLocks noChangeAspect="1"/>
                          </pic:cNvPicPr>
                        </pic:nvPicPr>
                        <pic:blipFill>
                          <a:blip r:embed="rId10"/>
                          <a:stretch>
                            <a:fillRect/>
                          </a:stretch>
                        </pic:blipFill>
                        <pic:spPr>
                          <a:xfrm>
                            <a:off x="0" y="0"/>
                            <a:ext cx="2597150" cy="1375410"/>
                          </a:xfrm>
                          <a:prstGeom prst="rect">
                            <a:avLst/>
                          </a:prstGeom>
                        </pic:spPr>
                      </pic:pic>
                    </a:graphicData>
                  </a:graphic>
                </wp:inline>
              </w:drawing>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val="en-US" w:eastAsia="zh-CN"/>
              </w:rPr>
            </w:pPr>
            <w:r>
              <w:rPr>
                <w:rFonts w:hint="eastAsia" w:ascii="Times New Roman" w:hAnsi="Times New Roman" w:cs="Times New Roman"/>
                <w:b w:val="0"/>
                <w:bCs w:val="0"/>
                <w:caps w:val="0"/>
                <w:sz w:val="21"/>
                <w:szCs w:val="21"/>
                <w:highlight w:val="none"/>
                <w:lang w:val="en-US" w:eastAsia="zh-CN"/>
              </w:rPr>
              <w:t>肝 100x</w:t>
            </w:r>
          </w:p>
        </w:tc>
        <w:tc>
          <w:tcPr>
            <w:tcW w:w="43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eastAsia" w:ascii="Times New Roman" w:hAnsi="Times New Roman" w:eastAsia="宋体" w:cs="Times New Roman"/>
                <w:b w:val="0"/>
                <w:bCs w:val="0"/>
                <w:caps w:val="0"/>
                <w:sz w:val="21"/>
                <w:szCs w:val="21"/>
                <w:highlight w:val="none"/>
                <w:lang w:val="en-US" w:eastAsia="zh-CN"/>
              </w:rPr>
            </w:pPr>
            <w:r>
              <w:rPr>
                <w:rFonts w:hint="eastAsia" w:ascii="Times New Roman" w:hAnsi="Times New Roman" w:cs="Times New Roman"/>
                <w:b w:val="0"/>
                <w:bCs w:val="0"/>
                <w:caps w:val="0"/>
                <w:sz w:val="21"/>
                <w:szCs w:val="21"/>
                <w:highlight w:val="none"/>
                <w:lang w:val="en-US" w:eastAsia="zh-CN"/>
              </w:rPr>
              <w:t>肝 400x</w:t>
            </w:r>
          </w:p>
        </w:tc>
      </w:tr>
    </w:tbl>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3"/>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5B1821"/>
    <w:rsid w:val="0F703A64"/>
    <w:rsid w:val="0F841987"/>
    <w:rsid w:val="1012756E"/>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3333B8"/>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693F8B"/>
    <w:rsid w:val="4EF83B47"/>
    <w:rsid w:val="4FAF27B1"/>
    <w:rsid w:val="4FD82DAE"/>
    <w:rsid w:val="4FFA6B7D"/>
    <w:rsid w:val="501D3E00"/>
    <w:rsid w:val="503F0BFC"/>
    <w:rsid w:val="509B71DF"/>
    <w:rsid w:val="51002139"/>
    <w:rsid w:val="51B07591"/>
    <w:rsid w:val="51E056AD"/>
    <w:rsid w:val="531242BB"/>
    <w:rsid w:val="53342971"/>
    <w:rsid w:val="53A523B4"/>
    <w:rsid w:val="54AC42D6"/>
    <w:rsid w:val="54FB217D"/>
    <w:rsid w:val="551B6739"/>
    <w:rsid w:val="551E569C"/>
    <w:rsid w:val="557C1FAA"/>
    <w:rsid w:val="557F01C6"/>
    <w:rsid w:val="56623148"/>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3B55EA"/>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1C5F12"/>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73F40B1"/>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3"/>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4"/>
    <w:qFormat/>
    <w:uiPriority w:val="99"/>
    <w:pPr>
      <w:keepNext/>
      <w:keepLines/>
      <w:spacing w:before="280" w:after="290" w:line="377" w:lineRule="auto"/>
      <w:outlineLvl w:val="3"/>
    </w:pPr>
    <w:rPr>
      <w:rFonts w:ascii="Cambria" w:hAnsi="Cambria"/>
      <w:b/>
      <w:kern w:val="0"/>
      <w:sz w:val="28"/>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7"/>
    <w:qFormat/>
    <w:uiPriority w:val="99"/>
    <w:rPr>
      <w:rFonts w:ascii="Times New Roman" w:hAnsi="Times New Roman"/>
      <w:kern w:val="0"/>
      <w:sz w:val="18"/>
      <w:szCs w:val="20"/>
    </w:rPr>
  </w:style>
  <w:style w:type="paragraph" w:styleId="8">
    <w:name w:val="footer"/>
    <w:basedOn w:val="1"/>
    <w:link w:val="28"/>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9"/>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Normal (Web)"/>
    <w:basedOn w:val="1"/>
    <w:semiHidden/>
    <w:unhideWhenUsed/>
    <w:qFormat/>
    <w:locked/>
    <w:uiPriority w:val="99"/>
    <w:pPr>
      <w:spacing w:before="0" w:beforeAutospacing="1" w:after="0" w:afterAutospacing="1"/>
      <w:ind w:left="0" w:right="0"/>
      <w:jc w:val="left"/>
    </w:pPr>
    <w:rPr>
      <w:kern w:val="0"/>
      <w:sz w:val="24"/>
      <w:lang w:val="en-US" w:eastAsia="zh-CN" w:bidi="ar"/>
    </w:rPr>
  </w:style>
  <w:style w:type="paragraph" w:styleId="14">
    <w:name w:val="Title"/>
    <w:basedOn w:val="1"/>
    <w:next w:val="1"/>
    <w:link w:val="30"/>
    <w:qFormat/>
    <w:locked/>
    <w:uiPriority w:val="99"/>
    <w:pPr>
      <w:spacing w:before="240" w:after="60"/>
      <w:jc w:val="center"/>
      <w:outlineLvl w:val="0"/>
    </w:pPr>
    <w:rPr>
      <w:rFonts w:ascii="Cambria" w:hAnsi="Cambria"/>
      <w:b/>
      <w:bCs/>
      <w:sz w:val="32"/>
      <w:szCs w:val="32"/>
    </w:rPr>
  </w:style>
  <w:style w:type="paragraph" w:styleId="15">
    <w:name w:val="Body Text First Indent"/>
    <w:basedOn w:val="5"/>
    <w:link w:val="26"/>
    <w:qFormat/>
    <w:uiPriority w:val="99"/>
    <w:pPr>
      <w:spacing w:after="0"/>
      <w:ind w:firstLine="498"/>
    </w:pPr>
  </w:style>
  <w:style w:type="table" w:styleId="17">
    <w:name w:val="Table Grid"/>
    <w:basedOn w:val="16"/>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Emphasis"/>
    <w:qFormat/>
    <w:uiPriority w:val="99"/>
    <w:rPr>
      <w:rFonts w:cs="Times New Roman"/>
      <w:color w:val="CC0000"/>
    </w:rPr>
  </w:style>
  <w:style w:type="character" w:styleId="21">
    <w:name w:val="Hyperlink"/>
    <w:basedOn w:val="18"/>
    <w:qFormat/>
    <w:uiPriority w:val="99"/>
    <w:rPr>
      <w:rFonts w:cs="Times New Roman"/>
      <w:color w:val="0563C1"/>
      <w:u w:val="single"/>
    </w:rPr>
  </w:style>
  <w:style w:type="character" w:customStyle="1" w:styleId="22">
    <w:name w:val="标题 1 字符"/>
    <w:link w:val="2"/>
    <w:qFormat/>
    <w:locked/>
    <w:uiPriority w:val="99"/>
    <w:rPr>
      <w:b/>
      <w:kern w:val="1"/>
      <w:sz w:val="44"/>
    </w:rPr>
  </w:style>
  <w:style w:type="character" w:customStyle="1" w:styleId="23">
    <w:name w:val="标题 2 字符"/>
    <w:link w:val="3"/>
    <w:qFormat/>
    <w:locked/>
    <w:uiPriority w:val="99"/>
    <w:rPr>
      <w:rFonts w:ascii="Cambria" w:hAnsi="Cambria" w:eastAsia="宋体" w:cs="Times New Roman"/>
      <w:b/>
      <w:bCs/>
      <w:kern w:val="1"/>
      <w:sz w:val="32"/>
      <w:szCs w:val="32"/>
    </w:rPr>
  </w:style>
  <w:style w:type="character" w:customStyle="1" w:styleId="24">
    <w:name w:val="标题 4 字符"/>
    <w:link w:val="4"/>
    <w:qFormat/>
    <w:locked/>
    <w:uiPriority w:val="99"/>
    <w:rPr>
      <w:rFonts w:ascii="Cambria" w:hAnsi="Cambria" w:eastAsia="宋体"/>
      <w:b/>
      <w:sz w:val="28"/>
    </w:rPr>
  </w:style>
  <w:style w:type="character" w:customStyle="1" w:styleId="25">
    <w:name w:val="正文文本 字符"/>
    <w:basedOn w:val="18"/>
    <w:link w:val="5"/>
    <w:qFormat/>
    <w:locked/>
    <w:uiPriority w:val="99"/>
  </w:style>
  <w:style w:type="character" w:customStyle="1" w:styleId="26">
    <w:name w:val="正文文本首行缩进 字符"/>
    <w:link w:val="15"/>
    <w:qFormat/>
    <w:locked/>
    <w:uiPriority w:val="99"/>
    <w:rPr>
      <w:rFonts w:cs="Times New Roman"/>
    </w:rPr>
  </w:style>
  <w:style w:type="character" w:customStyle="1" w:styleId="27">
    <w:name w:val="批注框文本 字符"/>
    <w:link w:val="7"/>
    <w:qFormat/>
    <w:locked/>
    <w:uiPriority w:val="99"/>
    <w:rPr>
      <w:sz w:val="18"/>
    </w:rPr>
  </w:style>
  <w:style w:type="character" w:customStyle="1" w:styleId="28">
    <w:name w:val="页脚 字符"/>
    <w:link w:val="8"/>
    <w:qFormat/>
    <w:locked/>
    <w:uiPriority w:val="99"/>
    <w:rPr>
      <w:sz w:val="18"/>
    </w:rPr>
  </w:style>
  <w:style w:type="character" w:customStyle="1" w:styleId="29">
    <w:name w:val="页眉 字符"/>
    <w:link w:val="9"/>
    <w:qFormat/>
    <w:locked/>
    <w:uiPriority w:val="99"/>
    <w:rPr>
      <w:sz w:val="18"/>
    </w:rPr>
  </w:style>
  <w:style w:type="character" w:customStyle="1" w:styleId="30">
    <w:name w:val="标题 字符"/>
    <w:link w:val="14"/>
    <w:qFormat/>
    <w:locked/>
    <w:uiPriority w:val="99"/>
    <w:rPr>
      <w:rFonts w:ascii="Cambria" w:hAnsi="Cambria" w:cs="Times New Roman"/>
      <w:b/>
      <w:bCs/>
      <w:kern w:val="1"/>
      <w:sz w:val="32"/>
      <w:szCs w:val="32"/>
    </w:rPr>
  </w:style>
  <w:style w:type="paragraph" w:customStyle="1" w:styleId="31">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2">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3">
    <w:name w:val="样式1"/>
    <w:basedOn w:val="31"/>
    <w:qFormat/>
    <w:uiPriority w:val="99"/>
    <w:pPr>
      <w:numPr>
        <w:ilvl w:val="0"/>
        <w:numId w:val="1"/>
      </w:numPr>
      <w:ind w:left="360" w:firstLine="0"/>
    </w:pPr>
    <w:rPr>
      <w:rFonts w:ascii="Times New Roman" w:hAnsi="Times New Roman"/>
      <w:b/>
      <w:sz w:val="32"/>
    </w:rPr>
  </w:style>
  <w:style w:type="paragraph" w:customStyle="1" w:styleId="34">
    <w:name w:val="TOC 标题1"/>
    <w:basedOn w:val="33"/>
    <w:qFormat/>
    <w:uiPriority w:val="99"/>
    <w:pPr>
      <w:widowControl/>
      <w:spacing w:before="240" w:line="259" w:lineRule="auto"/>
      <w:jc w:val="left"/>
    </w:pPr>
    <w:rPr>
      <w:rFonts w:ascii="Calibri Light" w:hAnsi="Calibri Light"/>
      <w:b w:val="0"/>
      <w:color w:val="2E74B5"/>
      <w:szCs w:val="32"/>
    </w:rPr>
  </w:style>
  <w:style w:type="paragraph" w:customStyle="1" w:styleId="35">
    <w:name w:val="样式2"/>
    <w:basedOn w:val="33"/>
    <w:qFormat/>
    <w:uiPriority w:val="99"/>
    <w:pPr>
      <w:ind w:hanging="360"/>
    </w:pPr>
  </w:style>
  <w:style w:type="paragraph" w:customStyle="1" w:styleId="36">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7">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8">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9">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40">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1">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2">
    <w:name w:val="列出段落 Char"/>
    <w:qFormat/>
    <w:uiPriority w:val="99"/>
  </w:style>
  <w:style w:type="character" w:customStyle="1" w:styleId="43">
    <w:name w:val="样式1 Char"/>
    <w:qFormat/>
    <w:uiPriority w:val="99"/>
    <w:rPr>
      <w:rFonts w:ascii="Times New Roman" w:hAnsi="Times New Roman"/>
      <w:b/>
      <w:sz w:val="32"/>
    </w:rPr>
  </w:style>
  <w:style w:type="character" w:customStyle="1" w:styleId="44">
    <w:name w:val="样式2 Char"/>
    <w:qFormat/>
    <w:uiPriority w:val="99"/>
    <w:rPr>
      <w:b/>
      <w:sz w:val="44"/>
    </w:rPr>
  </w:style>
  <w:style w:type="character" w:customStyle="1" w:styleId="45">
    <w:name w:val="Body Text First Indent Char1"/>
    <w:qFormat/>
    <w:uiPriority w:val="99"/>
    <w:rPr>
      <w:sz w:val="24"/>
    </w:rPr>
  </w:style>
  <w:style w:type="character" w:customStyle="1" w:styleId="46">
    <w:name w:val="apple-converted-space"/>
    <w:qFormat/>
    <w:uiPriority w:val="99"/>
  </w:style>
  <w:style w:type="character" w:customStyle="1" w:styleId="47">
    <w:name w:val="论文正文1 Char"/>
    <w:qFormat/>
    <w:uiPriority w:val="99"/>
    <w:rPr>
      <w:sz w:val="24"/>
    </w:rPr>
  </w:style>
  <w:style w:type="paragraph" w:customStyle="1" w:styleId="48">
    <w:name w:val="List Paragraph1"/>
    <w:basedOn w:val="1"/>
    <w:qFormat/>
    <w:uiPriority w:val="99"/>
    <w:pPr>
      <w:ind w:firstLine="420" w:firstLineChars="200"/>
    </w:pPr>
    <w:rPr>
      <w:kern w:val="0"/>
      <w:sz w:val="20"/>
      <w:szCs w:val="20"/>
    </w:rPr>
  </w:style>
  <w:style w:type="table" w:customStyle="1" w:styleId="49">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50">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1">
    <w:name w:val="List Paragraph"/>
    <w:basedOn w:val="1"/>
    <w:qFormat/>
    <w:uiPriority w:val="34"/>
    <w:pPr>
      <w:ind w:firstLine="420" w:firstLineChars="200"/>
    </w:pPr>
    <w:rPr>
      <w:kern w:val="2"/>
    </w:rPr>
  </w:style>
  <w:style w:type="character" w:customStyle="1" w:styleId="52">
    <w:name w:val="short_text"/>
    <w:qFormat/>
    <w:uiPriority w:val="0"/>
  </w:style>
  <w:style w:type="character" w:customStyle="1" w:styleId="53">
    <w:name w:val="明显强调1"/>
    <w:basedOn w:val="18"/>
    <w:qFormat/>
    <w:uiPriority w:val="21"/>
    <w:rPr>
      <w:b/>
      <w:bCs/>
      <w:i/>
      <w:iCs/>
      <w:color w:val="4F81BD" w:themeColor="accent1"/>
      <w14:textFill>
        <w14:solidFill>
          <w14:schemeClr w14:val="accent1"/>
        </w14:solidFill>
      </w14:textFill>
    </w:rPr>
  </w:style>
  <w:style w:type="character" w:customStyle="1" w:styleId="54">
    <w:name w:val="不明显强调1"/>
    <w:basedOn w:val="18"/>
    <w:qFormat/>
    <w:uiPriority w:val="19"/>
    <w:rPr>
      <w:i/>
      <w:iCs/>
      <w:color w:val="808080" w:themeColor="text1" w:themeTint="80"/>
      <w14:textFill>
        <w14:solidFill>
          <w14:schemeClr w14:val="tx1">
            <w14:lumMod w14:val="50000"/>
            <w14:lumOff w14:val="50000"/>
          </w14:schemeClr>
        </w14:solidFill>
      </w14:textFill>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font121"/>
    <w:qFormat/>
    <w:uiPriority w:val="0"/>
    <w:rPr>
      <w:rFonts w:hint="eastAsia" w:ascii="宋体" w:hAnsi="宋体" w:eastAsia="宋体" w:cs="宋体"/>
      <w:b/>
      <w:color w:val="000000"/>
      <w:sz w:val="24"/>
      <w:szCs w:val="24"/>
      <w:u w:val="none"/>
    </w:rPr>
  </w:style>
  <w:style w:type="table" w:customStyle="1" w:styleId="58">
    <w:name w:val="网格型浅色1"/>
    <w:basedOn w:val="1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9">
    <w:name w:val="网格表 6 彩色 - 着色 51"/>
    <w:basedOn w:val="16"/>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60">
    <w:name w:val="明显强调11"/>
    <w:basedOn w:val="18"/>
    <w:qFormat/>
    <w:uiPriority w:val="21"/>
    <w:rPr>
      <w:b/>
      <w:bCs/>
      <w:i/>
      <w:iCs/>
      <w:color w:val="4F81BD" w:themeColor="accent1"/>
      <w14:textFill>
        <w14:solidFill>
          <w14:schemeClr w14:val="accent1"/>
        </w14:solidFill>
      </w14:textFill>
    </w:rPr>
  </w:style>
  <w:style w:type="paragraph" w:styleId="6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3">
    <w:name w:val="表格"/>
    <w:basedOn w:val="1"/>
    <w:qFormat/>
    <w:uiPriority w:val="0"/>
    <w:pPr>
      <w:spacing w:line="380" w:lineRule="exact"/>
      <w:jc w:val="center"/>
    </w:pPr>
    <w:rPr>
      <w:rFonts w:cs="微软雅黑"/>
      <w:bCs/>
      <w:color w:val="000000"/>
      <w:szCs w:val="21"/>
    </w:rPr>
  </w:style>
  <w:style w:type="character" w:customStyle="1" w:styleId="64">
    <w:name w:val="无"/>
    <w:qFormat/>
    <w:uiPriority w:val="0"/>
  </w:style>
  <w:style w:type="paragraph" w:customStyle="1" w:styleId="65">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3019</Words>
  <Characters>3389</Characters>
  <Lines>29</Lines>
  <Paragraphs>8</Paragraphs>
  <TotalTime>0</TotalTime>
  <ScaleCrop>false</ScaleCrop>
  <LinksUpToDate>false</LinksUpToDate>
  <CharactersWithSpaces>3459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2024-07-10T09:15:59Z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EF1FBBD087BD44A280D02C8667A65629_13</vt:lpwstr>
  </property>
</Properties>
</file>