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Trap染色</w:t>
                            </w: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1312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Trap染色</w:t>
                      </w: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2336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7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4384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7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46" w:name="_GoBack"/>
      <w:bookmarkEnd w:id="46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2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1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0" w:name="_Toc169253391"/>
      <w:bookmarkStart w:id="1" w:name="_Toc169612771"/>
      <w:bookmarkStart w:id="2" w:name="_Toc3116"/>
      <w:r>
        <w:t>声明</w:t>
      </w:r>
      <w:bookmarkEnd w:id="0"/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jc w:val="right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>
      <w:pPr>
        <w:pageBreakBefore w:val="0"/>
        <w:kinsoku/>
        <w:wordWrap/>
        <w:overflowPunct/>
        <w:topLinePunct w:val="0"/>
        <w:bidi w:val="0"/>
        <w:spacing w:before="144" w:beforeLines="50" w:after="144" w:afterLines="50" w:line="240" w:lineRule="auto"/>
        <w:textAlignment w:val="auto"/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  <w:bookmarkStart w:id="3" w:name="_Toc1715"/>
      <w:r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  <w:t>注意事项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43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outlineLvl w:val="9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bookmarkStart w:id="4" w:name="_Toc15420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一、本报告未加盖本公司公章无效。</w:t>
      </w:r>
      <w:bookmarkEnd w:id="4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二、报告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齐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缝章不完整无效。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三、报告无批准人签字无效。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四、本报告涂改</w:t>
      </w:r>
      <w:r>
        <w:rPr>
          <w:rFonts w:hint="default" w:ascii="Times New Roman" w:hAnsi="Times New Roman" w:eastAsia="宋体" w:cs="Times New Roman"/>
          <w:bCs/>
          <w:sz w:val="24"/>
          <w:szCs w:val="24"/>
          <w:lang w:eastAsia="zh-CN"/>
        </w:rPr>
        <w:t>或缺页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五、未经本公司书面允许，不得部分复制本报告（全文复制除外）。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六、若对检验报告有异议，应于收到报告之日起十五日内向本公司提出，逾期不予受理。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七、本公司只对本次检测样品负责，其检验检测数据、结果仅证明样品所检验检测项目的符合性。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八、不得使用本报告进行不当宣传。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九、本报告书一式两份，一份本公司存档，一份交委托单位。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2" w:firstLineChars="175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jc w:val="right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检验机构：成都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奥创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生物科技有限公司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line="360" w:lineRule="auto"/>
        <w:jc w:val="both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p>
          <w:pPr>
            <w:pStyle w:val="62"/>
            <w:jc w:val="center"/>
            <w:rPr>
              <w:color w:val="auto"/>
              <w:sz w:val="24"/>
              <w:szCs w:val="24"/>
            </w:rPr>
          </w:pPr>
          <w:r>
            <w:rPr>
              <w:color w:val="auto"/>
              <w:sz w:val="24"/>
              <w:szCs w:val="24"/>
              <w:lang w:val="zh-CN"/>
            </w:rPr>
            <w:t>目录</w:t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Cs w:val="24"/>
            </w:rPr>
            <w:fldChar w:fldCharType="begin"/>
          </w:r>
          <w:r>
            <w:rPr>
              <w:szCs w:val="24"/>
            </w:rPr>
            <w:instrText xml:space="preserve"> HYPERLINK \l _Toc25775 </w:instrText>
          </w:r>
          <w:r>
            <w:rPr>
              <w:szCs w:val="24"/>
            </w:rPr>
            <w:fldChar w:fldCharType="separate"/>
          </w:r>
          <w:r>
            <w:rPr>
              <w:rFonts w:eastAsiaTheme="minorEastAsia"/>
              <w:szCs w:val="28"/>
            </w:rPr>
            <w:t>一、 样本信息</w:t>
          </w:r>
          <w:r>
            <w:tab/>
          </w:r>
          <w:r>
            <w:fldChar w:fldCharType="begin"/>
          </w:r>
          <w:r>
            <w:instrText xml:space="preserve"> PAGEREF _Toc25775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_Toc23638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eastAsiaTheme="minorEastAsia"/>
              <w:szCs w:val="28"/>
            </w:rPr>
            <w:t xml:space="preserve">二、 </w:t>
          </w:r>
          <w:r>
            <w:rPr>
              <w:rFonts w:hint="eastAsia" w:eastAsiaTheme="minorEastAsia"/>
              <w:szCs w:val="28"/>
              <w:lang w:val="en-US" w:eastAsia="zh-CN"/>
            </w:rPr>
            <w:t>实验简介</w:t>
          </w:r>
          <w:r>
            <w:tab/>
          </w:r>
          <w:r>
            <w:fldChar w:fldCharType="begin"/>
          </w:r>
          <w:r>
            <w:instrText xml:space="preserve"> PAGEREF _Toc23638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_Toc16619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eastAsiaTheme="minorEastAsia"/>
              <w:szCs w:val="28"/>
            </w:rPr>
            <w:t>三、 实验仪器</w:t>
          </w:r>
          <w:r>
            <w:tab/>
          </w:r>
          <w:r>
            <w:fldChar w:fldCharType="begin"/>
          </w:r>
          <w:r>
            <w:instrText xml:space="preserve"> PAGEREF _Toc16619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_Toc633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eastAsia" w:eastAsiaTheme="minorEastAsia"/>
              <w:szCs w:val="28"/>
              <w:lang w:val="en-US" w:eastAsia="zh-CN"/>
            </w:rPr>
            <w:t>四、 实验步骤</w:t>
          </w:r>
          <w:r>
            <w:tab/>
          </w:r>
          <w:r>
            <w:fldChar w:fldCharType="begin"/>
          </w:r>
          <w:r>
            <w:instrText xml:space="preserve"> PAGEREF _Toc633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  <w:rPr>
              <w:sz w:val="24"/>
              <w:szCs w:val="24"/>
            </w:rPr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_Toc24660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eastAsia" w:eastAsiaTheme="minorEastAsia"/>
              <w:szCs w:val="28"/>
              <w:lang w:val="en-US" w:eastAsia="zh-CN"/>
            </w:rPr>
            <w:t xml:space="preserve">五、 </w:t>
          </w:r>
          <w:r>
            <w:rPr>
              <w:rFonts w:hint="default" w:eastAsiaTheme="minorEastAsia"/>
              <w:szCs w:val="28"/>
              <w:lang w:val="en-US" w:eastAsia="zh-CN"/>
            </w:rPr>
            <w:t>图像采集</w:t>
          </w:r>
          <w:r>
            <w:tab/>
          </w:r>
          <w:r>
            <w:fldChar w:fldCharType="begin"/>
          </w:r>
          <w:r>
            <w:instrText xml:space="preserve"> PAGEREF _Toc24660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pageBreakBefore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5" w:name="_Toc40709121"/>
      <w:bookmarkStart w:id="6" w:name="_Toc85906420"/>
      <w:bookmarkStart w:id="7" w:name="_Toc67061766"/>
      <w:bookmarkStart w:id="8" w:name="_Toc509220866"/>
      <w:bookmarkStart w:id="9" w:name="_Toc54712428"/>
      <w:bookmarkStart w:id="10" w:name="_Toc149670078"/>
      <w:bookmarkStart w:id="11" w:name="_Toc25775"/>
      <w:bookmarkStart w:id="12" w:name="_Toc67067673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样本信息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rPr>
          <w:sz w:val="24"/>
          <w:szCs w:val="24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3" w:name="_Toc23638"/>
      <w:bookmarkStart w:id="14" w:name="_Toc149670079"/>
      <w:bookmarkStart w:id="15" w:name="_Toc85906421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实验简介</w:t>
      </w:r>
      <w:bookmarkEnd w:id="13"/>
    </w:p>
    <w:p>
      <w:pPr>
        <w:pStyle w:val="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jc w:val="left"/>
        <w:textAlignment w:val="auto"/>
        <w:rPr>
          <w:rFonts w:hint="eastAsia" w:asciiTheme="minorAscii" w:hAnsiTheme="minorEastAsia" w:eastAsiaTheme="minorEastAsia" w:cstheme="minorEastAsia"/>
          <w:b w:val="0"/>
          <w:bCs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Theme="minorAscii" w:hAnsiTheme="minorEastAsia" w:eastAsiaTheme="minorEastAsia" w:cstheme="minorEastAsia"/>
          <w:b w:val="0"/>
          <w:bCs/>
          <w:kern w:val="2"/>
          <w:sz w:val="24"/>
          <w:szCs w:val="24"/>
          <w:highlight w:val="none"/>
          <w:lang w:val="en-US" w:eastAsia="zh-CN" w:bidi="ar-SA"/>
        </w:rPr>
        <w:t>T</w:t>
      </w:r>
      <w:r>
        <w:rPr>
          <w:rFonts w:hint="eastAsia" w:asciiTheme="minorAscii" w:hAnsiTheme="minorEastAsia" w:cstheme="minorEastAsia"/>
          <w:b w:val="0"/>
          <w:bCs/>
          <w:kern w:val="2"/>
          <w:sz w:val="24"/>
          <w:szCs w:val="24"/>
          <w:highlight w:val="none"/>
          <w:lang w:val="en-US" w:eastAsia="zh-CN" w:bidi="ar-SA"/>
        </w:rPr>
        <w:t>rap</w:t>
      </w:r>
      <w:r>
        <w:rPr>
          <w:rFonts w:hint="eastAsia" w:asciiTheme="minorAscii" w:hAnsiTheme="minorEastAsia" w:eastAsiaTheme="minorEastAsia" w:cstheme="minorEastAsia"/>
          <w:b w:val="0"/>
          <w:bCs/>
          <w:kern w:val="2"/>
          <w:sz w:val="24"/>
          <w:szCs w:val="24"/>
          <w:highlight w:val="none"/>
          <w:lang w:val="en-US" w:eastAsia="zh-CN" w:bidi="ar-SA"/>
        </w:rPr>
        <w:t>是酸性磷酸梅（ACP）同功酶6种同工酶（0－5）中的第5型，破骨细胞</w:t>
      </w:r>
      <w:r>
        <w:rPr>
          <w:rFonts w:hint="eastAsia" w:asciiTheme="minorAscii" w:hAnsiTheme="minorEastAsia" w:cstheme="minorEastAsia"/>
          <w:b w:val="0"/>
          <w:bCs/>
          <w:kern w:val="2"/>
          <w:sz w:val="24"/>
          <w:szCs w:val="24"/>
          <w:highlight w:val="none"/>
          <w:lang w:val="en-US" w:eastAsia="zh-CN" w:bidi="ar-SA"/>
        </w:rPr>
        <w:t>(OC)</w:t>
      </w:r>
      <w:r>
        <w:rPr>
          <w:rFonts w:hint="eastAsia" w:asciiTheme="minorAscii" w:hAnsiTheme="minorEastAsia" w:eastAsiaTheme="minorEastAsia" w:cstheme="minorEastAsia"/>
          <w:b w:val="0"/>
          <w:bCs/>
          <w:kern w:val="2"/>
          <w:sz w:val="24"/>
          <w:szCs w:val="24"/>
          <w:highlight w:val="none"/>
          <w:lang w:val="en-US" w:eastAsia="zh-CN" w:bidi="ar-SA"/>
        </w:rPr>
        <w:t>含量最为丰富，通常作为鉴别OC的重要标志。T</w:t>
      </w:r>
      <w:r>
        <w:rPr>
          <w:rFonts w:hint="eastAsia" w:asciiTheme="minorAscii" w:hAnsiTheme="minorEastAsia" w:cstheme="minorEastAsia"/>
          <w:b w:val="0"/>
          <w:bCs/>
          <w:kern w:val="2"/>
          <w:sz w:val="24"/>
          <w:szCs w:val="24"/>
          <w:highlight w:val="none"/>
          <w:lang w:val="en-US" w:eastAsia="zh-CN" w:bidi="ar-SA"/>
        </w:rPr>
        <w:t>rap</w:t>
      </w:r>
      <w:r>
        <w:rPr>
          <w:rFonts w:hint="eastAsia" w:asciiTheme="minorAscii" w:hAnsiTheme="minorEastAsia" w:eastAsiaTheme="minorEastAsia" w:cstheme="minorEastAsia"/>
          <w:b w:val="0"/>
          <w:bCs/>
          <w:kern w:val="2"/>
          <w:sz w:val="24"/>
          <w:szCs w:val="24"/>
          <w:highlight w:val="none"/>
          <w:lang w:val="en-US" w:eastAsia="zh-CN" w:bidi="ar-SA"/>
        </w:rPr>
        <w:t>染色结果显示OC胞浆阳性，呈酒红色，核呈阴性。</w:t>
      </w:r>
    </w:p>
    <w:p/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6" w:name="_Toc16619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height:93.75pt;width:7.15pt;mso-position-horizontal:center;mso-position-horizontal-relative:margin;mso-position-vertical:center;mso-position-vertical-relative:margin;z-index:251668480;mso-width-relative:page;mso-height-relative:page;" filled="f" stroked="f" coordsize="21600,21600" o:allowincell="f" o:gfxdata="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ZA5ZfSAAAA&#10;BAEAAA8AAAAAAAAAAQAgAAAAIgAAAGRycy9kb3ducmV2LnhtbFBLAQIUABQAAAAIAIdO4kD8dFff&#10;IwIAADkEAAAOAAAAAAAAAAEAIAAAACEBAABkcnMvZTJvRG9jLnhtbFBLBQYAAAAABgAGAFkBAAC2&#10;BQAAAAA=&#10;" adj="1800,10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实验仪器</w:t>
      </w:r>
      <w:bookmarkEnd w:id="14"/>
      <w:bookmarkEnd w:id="15"/>
      <w:bookmarkEnd w:id="16"/>
    </w:p>
    <w:tbl>
      <w:tblPr>
        <w:tblStyle w:val="59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型号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组织脱水机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JT-12S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石蜡包埋机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JB-L5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病理切片机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上海徕卡仪器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RM2016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冻台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JB-L5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17" w:name="_Toc85906423"/>
            <w:bookmarkStart w:id="18" w:name="_Toc149670081"/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组织摊片机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JK-5/6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烤箱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绍兴泸越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101-3B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正置光学显微镜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Leica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DM500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数字切片扫描仪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3D-HISTECH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Pannoramic MIDI II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tbl>
      <w:tblPr>
        <w:tblStyle w:val="59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无水乙醇（AR）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05.001.0170A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二甲苯（AR）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05.001.0586A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TRAP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武汉赛维尔生物科技有限公司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G1050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苏木素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武汉赛维尔生物科技有限公司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G1004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正丁醇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05.001.0886A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中性树胶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上海懿洋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YSQN41-91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tbl>
      <w:tblPr>
        <w:tblStyle w:val="59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9"/>
        <w:gridCol w:w="2556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2556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粘附性载玻片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80312/80302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显微镜盖玻片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80340-1630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组织包埋盒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22022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病理刀片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epredia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MX35 ULTRA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9" w:name="_Toc633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实验步骤</w:t>
      </w:r>
      <w:bookmarkEnd w:id="1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0" w:name="_Toc14873"/>
      <w:bookmarkStart w:id="21" w:name="_Toc29371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.1组织固定。新鲜组织用固定液固定24h以上。将组织修平整，放于脱水盒内。</w:t>
      </w:r>
      <w:bookmarkEnd w:id="20"/>
      <w:bookmarkEnd w:id="2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2" w:name="_Toc32717"/>
      <w:bookmarkStart w:id="23" w:name="_Toc31406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.2组织脱水。将脱水盒放进组织脱水机依次脱水，75%酒精4h，85%酒精2h，90%酒精2h，95%酒精1h，无水乙醇I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30min，无水乙醇II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30min，醇苯5-10min，二甲苯I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10min，二甲苯II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10min，蜡I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1h，蜡II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1h，蜡III 1h。</w:t>
      </w:r>
      <w:bookmarkEnd w:id="22"/>
      <w:bookmarkEnd w:id="2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4" w:name="_Toc13122"/>
      <w:bookmarkStart w:id="25" w:name="_Toc1192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.3组织包埋。将浸好蜡的组织于包埋机内进行包埋，贴上标签。</w:t>
      </w:r>
      <w:bookmarkEnd w:id="24"/>
      <w:bookmarkEnd w:id="2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6" w:name="_Toc24867"/>
      <w:bookmarkStart w:id="27" w:name="_Toc3822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.4石蜡切片。使用石蜡切片机切片，厚3μm。切片在摊片机40℃ 温水展平，烘箱60℃烤片。</w:t>
      </w:r>
      <w:bookmarkEnd w:id="26"/>
      <w:bookmarkEnd w:id="2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8" w:name="_Toc958"/>
      <w:bookmarkStart w:id="29" w:name="_Toc18342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.5脱蜡至水。将切片依次放入二甲苯Ⅰ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10min，二甲苯Ⅱ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10min，二甲苯Ⅲ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10min，无水乙醇Ⅰ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5min，无水乙醇Ⅱ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5min，95%酒精5min，85%酒精5min，75%酒精5min，纯水5min。</w:t>
      </w:r>
      <w:bookmarkEnd w:id="28"/>
      <w:bookmarkEnd w:id="2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0" w:name="_Toc26229"/>
      <w:bookmarkStart w:id="31" w:name="_Toc1849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.6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工作液配制。</w:t>
      </w:r>
      <w:bookmarkEnd w:id="30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（1）取50微升副品红溶液与50微升亚硝酸钠溶液在洁净离心管中混匀，得到六偶氮副品红溶液；</w:t>
      </w:r>
      <w:bookmarkEnd w:id="3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2" w:name="_Toc14460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（2）向第一步的100微升六偶氮副品红溶液中加入100微升AS-BI磷酸盐底物溶液，吹吸数次充分；</w:t>
      </w:r>
      <w:bookmarkEnd w:id="3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3" w:name="_Toc9848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（3）吸取1.8毫升反应缓冲液加入到第二步的混合液中充分混匀；</w:t>
      </w:r>
      <w:bookmarkEnd w:id="3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4" w:name="_Toc30860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（4）第三步的混合液经针式过滤器过滤（45微米水系滤膜）即得到TRAP工作液。</w:t>
      </w:r>
      <w:bookmarkEnd w:id="3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5" w:name="_Toc26027"/>
      <w:bookmarkStart w:id="36" w:name="_Toc27279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.7孵育染色。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将切片用组化笔化圈后在湿盒中，用纯水37℃孵育2H。孵育完成后倾去纯水，滴加过滤好的TRAP工作液覆盖组织，置于37℃避光反应30min。</w:t>
      </w:r>
      <w:bookmarkEnd w:id="35"/>
      <w:bookmarkEnd w:id="3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7" w:name="_Toc19035"/>
      <w:bookmarkStart w:id="38" w:name="_Toc3566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.8核染色。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倾去孵育液并水洗，苏木素染液进行染核10s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水洗，1%盐酸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水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分化，水洗，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0.5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%氨水水溶液返蓝，水洗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。</w:t>
      </w:r>
      <w:bookmarkEnd w:id="37"/>
      <w:bookmarkEnd w:id="38"/>
      <w:bookmarkStart w:id="39" w:name="_Toc3215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40" w:name="_Toc14645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.9脱水封片。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三缸酒精、一缸正丁醇各脱水5min，三缸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二甲苯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各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透明5min，中性树胶封片。</w:t>
      </w:r>
      <w:bookmarkEnd w:id="39"/>
      <w:bookmarkEnd w:id="4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41" w:name="_Toc26390"/>
      <w:bookmarkStart w:id="42" w:name="_Toc12894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10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镜检。</w:t>
      </w:r>
      <w:bookmarkEnd w:id="41"/>
      <w:bookmarkEnd w:id="4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43" w:name="_Toc24660"/>
      <w:r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图像采集</w:t>
      </w:r>
      <w:bookmarkEnd w:id="43"/>
    </w:p>
    <w:bookmarkEnd w:id="17"/>
    <w:bookmarkEnd w:id="18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44" w:name="_Toc15269"/>
      <w:bookmarkStart w:id="45" w:name="_Toc10961"/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采用数字切片扫描仪/显微镜进行图像采集。</w:t>
      </w:r>
      <w:bookmarkEnd w:id="44"/>
      <w:bookmarkEnd w:id="45"/>
    </w:p>
    <w:p>
      <w:pPr>
        <w:spacing w:after="120" w:afterLines="50" w:line="360" w:lineRule="auto"/>
        <w:ind w:firstLine="480" w:firstLineChars="200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破骨细胞胞浆呈酒红色，核和背景程浅蓝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。</w:t>
      </w:r>
    </w:p>
    <w:tbl>
      <w:tblPr>
        <w:tblStyle w:val="16"/>
        <w:tblW w:w="9516" w:type="dxa"/>
        <w:jc w:val="center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01"/>
        <w:gridCol w:w="4815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7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2840355" cy="1893570"/>
                  <wp:effectExtent l="0" t="0" r="17145" b="11430"/>
                  <wp:docPr id="7" name="图片 7" descr="Trap 2 100x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Trap 2 100x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355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2918460" cy="1945640"/>
                  <wp:effectExtent l="0" t="0" r="15240" b="16510"/>
                  <wp:docPr id="9" name="图片 9" descr="Trap 2 200x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Trap 2 200x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460" cy="19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7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骨100X</w:t>
            </w:r>
          </w:p>
        </w:tc>
        <w:tc>
          <w:tcPr>
            <w:tcW w:w="48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骨200X</w:t>
            </w:r>
          </w:p>
        </w:tc>
      </w:tr>
    </w:tbl>
    <w:p>
      <w:pPr>
        <w:spacing w:after="120" w:afterLines="50" w:line="360" w:lineRule="auto"/>
        <w:ind w:firstLine="480" w:firstLineChars="200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5408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3360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7456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6432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3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45C1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1D27009"/>
    <w:rsid w:val="027A77C1"/>
    <w:rsid w:val="028F06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B74313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8F33DC4"/>
    <w:rsid w:val="09154EB8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12756E"/>
    <w:rsid w:val="108F368D"/>
    <w:rsid w:val="109951E3"/>
    <w:rsid w:val="120C61ED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8BE4823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344F6B"/>
    <w:rsid w:val="1E630C0C"/>
    <w:rsid w:val="1E8539B9"/>
    <w:rsid w:val="1E9B7A75"/>
    <w:rsid w:val="1FBE71E9"/>
    <w:rsid w:val="20282FFF"/>
    <w:rsid w:val="20E347C7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12394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2636BF"/>
    <w:rsid w:val="2B5214A0"/>
    <w:rsid w:val="2B6A3B8F"/>
    <w:rsid w:val="2B9B40AD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224607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496760F"/>
    <w:rsid w:val="352B46F4"/>
    <w:rsid w:val="358B0CEF"/>
    <w:rsid w:val="360F36CE"/>
    <w:rsid w:val="367A7D64"/>
    <w:rsid w:val="37B72FAF"/>
    <w:rsid w:val="385B3DFD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113B1C"/>
    <w:rsid w:val="444B012A"/>
    <w:rsid w:val="448C6831"/>
    <w:rsid w:val="4597370E"/>
    <w:rsid w:val="463333B8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B12476D"/>
    <w:rsid w:val="4B154B9B"/>
    <w:rsid w:val="4B7655EE"/>
    <w:rsid w:val="4C0814C4"/>
    <w:rsid w:val="4C9F0FD7"/>
    <w:rsid w:val="4D3C70C3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B07591"/>
    <w:rsid w:val="51E056AD"/>
    <w:rsid w:val="531242BB"/>
    <w:rsid w:val="53342971"/>
    <w:rsid w:val="53A523B4"/>
    <w:rsid w:val="547A71D9"/>
    <w:rsid w:val="54AC42D6"/>
    <w:rsid w:val="54FB217D"/>
    <w:rsid w:val="551B6739"/>
    <w:rsid w:val="551E569C"/>
    <w:rsid w:val="557C1FAA"/>
    <w:rsid w:val="557F01C6"/>
    <w:rsid w:val="56623148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BF45DE"/>
    <w:rsid w:val="606E0AA5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6B15747"/>
    <w:rsid w:val="773F40B1"/>
    <w:rsid w:val="7814095E"/>
    <w:rsid w:val="79740900"/>
    <w:rsid w:val="797F45E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qFormat="1"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3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4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5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7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8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9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Normal (Web)"/>
    <w:basedOn w:val="1"/>
    <w:semiHidden/>
    <w:unhideWhenUsed/>
    <w:qFormat/>
    <w:lock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4">
    <w:name w:val="Title"/>
    <w:basedOn w:val="1"/>
    <w:next w:val="1"/>
    <w:link w:val="30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5">
    <w:name w:val="Body Text First Indent"/>
    <w:basedOn w:val="5"/>
    <w:link w:val="26"/>
    <w:qFormat/>
    <w:uiPriority w:val="99"/>
    <w:pPr>
      <w:spacing w:after="0"/>
      <w:ind w:firstLine="498"/>
    </w:pPr>
  </w:style>
  <w:style w:type="table" w:styleId="17">
    <w:name w:val="Table Grid"/>
    <w:basedOn w:val="16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basedOn w:val="18"/>
    <w:qFormat/>
    <w:uiPriority w:val="0"/>
    <w:rPr>
      <w:b/>
      <w:bCs/>
    </w:rPr>
  </w:style>
  <w:style w:type="character" w:styleId="20">
    <w:name w:val="Emphasis"/>
    <w:qFormat/>
    <w:uiPriority w:val="99"/>
    <w:rPr>
      <w:rFonts w:cs="Times New Roman"/>
      <w:color w:val="CC0000"/>
    </w:rPr>
  </w:style>
  <w:style w:type="character" w:styleId="21">
    <w:name w:val="Hyperlink"/>
    <w:basedOn w:val="18"/>
    <w:qFormat/>
    <w:uiPriority w:val="99"/>
    <w:rPr>
      <w:rFonts w:cs="Times New Roman"/>
      <w:color w:val="0563C1"/>
      <w:u w:val="single"/>
    </w:rPr>
  </w:style>
  <w:style w:type="character" w:customStyle="1" w:styleId="22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3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4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5">
    <w:name w:val="正文文本 字符"/>
    <w:basedOn w:val="18"/>
    <w:link w:val="5"/>
    <w:qFormat/>
    <w:locked/>
    <w:uiPriority w:val="99"/>
  </w:style>
  <w:style w:type="character" w:customStyle="1" w:styleId="26">
    <w:name w:val="正文文本首行缩进 字符"/>
    <w:link w:val="15"/>
    <w:qFormat/>
    <w:locked/>
    <w:uiPriority w:val="99"/>
    <w:rPr>
      <w:rFonts w:cs="Times New Roman"/>
    </w:rPr>
  </w:style>
  <w:style w:type="character" w:customStyle="1" w:styleId="27">
    <w:name w:val="批注框文本 字符"/>
    <w:link w:val="7"/>
    <w:qFormat/>
    <w:locked/>
    <w:uiPriority w:val="99"/>
    <w:rPr>
      <w:sz w:val="18"/>
    </w:rPr>
  </w:style>
  <w:style w:type="character" w:customStyle="1" w:styleId="28">
    <w:name w:val="页脚 字符"/>
    <w:link w:val="8"/>
    <w:qFormat/>
    <w:locked/>
    <w:uiPriority w:val="99"/>
    <w:rPr>
      <w:sz w:val="18"/>
    </w:rPr>
  </w:style>
  <w:style w:type="character" w:customStyle="1" w:styleId="29">
    <w:name w:val="页眉 字符"/>
    <w:link w:val="9"/>
    <w:qFormat/>
    <w:locked/>
    <w:uiPriority w:val="99"/>
    <w:rPr>
      <w:sz w:val="18"/>
    </w:rPr>
  </w:style>
  <w:style w:type="character" w:customStyle="1" w:styleId="30">
    <w:name w:val="标题 字符"/>
    <w:link w:val="14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1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2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3">
    <w:name w:val="样式1"/>
    <w:basedOn w:val="31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4">
    <w:name w:val="TOC 标题1"/>
    <w:basedOn w:val="33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5">
    <w:name w:val="样式2"/>
    <w:basedOn w:val="33"/>
    <w:qFormat/>
    <w:uiPriority w:val="99"/>
    <w:pPr>
      <w:ind w:hanging="360"/>
    </w:pPr>
  </w:style>
  <w:style w:type="paragraph" w:customStyle="1" w:styleId="36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9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40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1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2">
    <w:name w:val="列出段落 Char"/>
    <w:qFormat/>
    <w:uiPriority w:val="99"/>
  </w:style>
  <w:style w:type="character" w:customStyle="1" w:styleId="43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4">
    <w:name w:val="样式2 Char"/>
    <w:qFormat/>
    <w:uiPriority w:val="99"/>
    <w:rPr>
      <w:b/>
      <w:sz w:val="44"/>
    </w:rPr>
  </w:style>
  <w:style w:type="character" w:customStyle="1" w:styleId="45">
    <w:name w:val="Body Text First Indent Char1"/>
    <w:qFormat/>
    <w:uiPriority w:val="99"/>
    <w:rPr>
      <w:sz w:val="24"/>
    </w:rPr>
  </w:style>
  <w:style w:type="character" w:customStyle="1" w:styleId="46">
    <w:name w:val="apple-converted-space"/>
    <w:qFormat/>
    <w:uiPriority w:val="99"/>
  </w:style>
  <w:style w:type="character" w:customStyle="1" w:styleId="47">
    <w:name w:val="论文正文1 Char"/>
    <w:qFormat/>
    <w:uiPriority w:val="99"/>
    <w:rPr>
      <w:sz w:val="24"/>
    </w:rPr>
  </w:style>
  <w:style w:type="paragraph" w:customStyle="1" w:styleId="48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9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1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2">
    <w:name w:val="short_text"/>
    <w:qFormat/>
    <w:uiPriority w:val="0"/>
  </w:style>
  <w:style w:type="character" w:customStyle="1" w:styleId="53">
    <w:name w:val="明显强调1"/>
    <w:basedOn w:val="18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4">
    <w:name w:val="不明显强调1"/>
    <w:basedOn w:val="18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5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6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7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8">
    <w:name w:val="网格型浅色1"/>
    <w:basedOn w:val="1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9">
    <w:name w:val="网格表 6 彩色 - 着色 51"/>
    <w:basedOn w:val="16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60">
    <w:name w:val="明显强调11"/>
    <w:basedOn w:val="18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1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2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3">
    <w:name w:val="表格"/>
    <w:basedOn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64">
    <w:name w:val="无"/>
    <w:qFormat/>
    <w:uiPriority w:val="0"/>
  </w:style>
  <w:style w:type="paragraph" w:customStyle="1" w:styleId="65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9</Pages>
  <Words>2466</Words>
  <Characters>2812</Characters>
  <Lines>29</Lines>
  <Paragraphs>8</Paragraphs>
  <TotalTime>0</TotalTime>
  <ScaleCrop>false</ScaleCrop>
  <LinksUpToDate>false</LinksUpToDate>
  <CharactersWithSpaces>2866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2024-07-10T09:17:06Z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31A74DC374D942BF84810A1611C13900_13</vt:lpwstr>
  </property>
</Properties>
</file>