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Tunel-FITC/CY3+IF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Tunel-FITC/CY3+IF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54" w:name="_GoBack"/>
      <w:bookmarkEnd w:id="54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16961277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</w:pPr>
          <w:r>
            <w:rPr>
              <w:color w:val="auto"/>
              <w:sz w:val="24"/>
              <w:szCs w:val="24"/>
              <w:lang w:val="zh-CN"/>
            </w:rPr>
            <w:t>目录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_Toc27646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_Toc27646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_Toc21350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二、 实验简介</w:t>
          </w:r>
          <w:r>
            <w:tab/>
          </w:r>
          <w:r>
            <w:fldChar w:fldCharType="begin"/>
          </w:r>
          <w:r>
            <w:instrText xml:space="preserve"> PAGEREF _Toc21350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_Toc14117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三、 </w:t>
          </w:r>
          <w:r>
            <w:rPr>
              <w:rFonts w:hint="eastAsia" w:eastAsiaTheme="minorEastAsia"/>
              <w:szCs w:val="28"/>
              <w:lang w:val="zh-CN" w:eastAsia="zh-CN"/>
            </w:rPr>
            <w:t>实验仪器，</w:t>
          </w:r>
          <w:r>
            <w:rPr>
              <w:rFonts w:hint="default" w:eastAsiaTheme="minorEastAsia"/>
              <w:szCs w:val="28"/>
              <w:lang w:val="en-US" w:eastAsia="zh-CN"/>
            </w:rPr>
            <w:t>试剂耗材</w:t>
          </w:r>
          <w:r>
            <w:tab/>
          </w:r>
          <w:r>
            <w:fldChar w:fldCharType="begin"/>
          </w:r>
          <w:r>
            <w:instrText xml:space="preserve"> PAGEREF _Toc14117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_Toc8523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_Toc8523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_Toc939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eastAsia" w:eastAsiaTheme="minorEastAsia"/>
              <w:szCs w:val="28"/>
              <w:lang w:val="en-US" w:eastAsia="zh-CN"/>
            </w:rPr>
            <w:t>染色结果</w:t>
          </w:r>
          <w:r>
            <w:tab/>
          </w:r>
          <w:r>
            <w:fldChar w:fldCharType="begin"/>
          </w:r>
          <w:r>
            <w:instrText xml:space="preserve"> PAGEREF _Toc939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" w:name="_Toc27646"/>
      <w:bookmarkStart w:id="4" w:name="_Toc149670078"/>
      <w:bookmarkStart w:id="5" w:name="_Toc85906420"/>
      <w:bookmarkStart w:id="6" w:name="_Toc40709121"/>
      <w:bookmarkStart w:id="7" w:name="_Toc509220866"/>
      <w:bookmarkStart w:id="8" w:name="_Toc67067673"/>
      <w:bookmarkStart w:id="9" w:name="_Toc54712428"/>
      <w:bookmarkStart w:id="10" w:name="_Toc67061766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" w:name="_Toc21350"/>
      <w:bookmarkStart w:id="12" w:name="_Toc5015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1"/>
      <w:bookmarkEnd w:id="12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TUNEL染色是检测细胞凋亡染色的常见方法，其原理是细胞在发生凋亡时，会激活一些DNA内切酶，这些内切酶会切断核小体间的基因组DNA。细胞凋亡时抽提DNA进行电泳检测，可以发现180~200bp的DNA ladder。基因组DNA断裂时，暴露的3'-OH可以在末端脱氧核苷酸转移酶(Terminal Deoxynucleotidyl Transferase, TdT) 的催化下加上荧光素、生物素标记的dUTP，从而可以通过荧光显微镜或化学显色方法检测细胞凋亡的情况。</w:t>
      </w: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3" w:name="_Toc149670079"/>
      <w:bookmarkStart w:id="14" w:name="_Toc85906421"/>
      <w:bookmarkStart w:id="15" w:name="_Toc14117"/>
      <w:r>
        <w:rPr>
          <w:rFonts w:hint="eastAsia" w:eastAsiaTheme="minorEastAsia"/>
          <w:color w:val="000000" w:themeColor="text1"/>
          <w:sz w:val="28"/>
          <w:szCs w:val="28"/>
          <w:lang w:val="zh-CN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color w:val="000000" w:themeColor="text1"/>
          <w:sz w:val="28"/>
          <w:szCs w:val="28"/>
          <w:lang w:val="zh-CN" w:eastAsia="zh-CN"/>
          <w14:textFill>
            <w14:solidFill>
              <w14:schemeClr w14:val="tx1"/>
            </w14:solidFill>
          </w14:textFill>
        </w:rPr>
        <w:t>实验仪器</w:t>
      </w:r>
      <w:bookmarkEnd w:id="13"/>
      <w:bookmarkEnd w:id="14"/>
      <w:r>
        <w:rPr>
          <w:rFonts w:hint="eastAsia" w:eastAsiaTheme="minorEastAsia"/>
          <w:color w:val="000000" w:themeColor="text1"/>
          <w:sz w:val="28"/>
          <w:szCs w:val="28"/>
          <w:lang w:val="zh-CN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试剂耗材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6" w:name="_Toc2717"/>
      <w:bookmarkStart w:id="17" w:name="_Toc17108"/>
      <w:bookmarkStart w:id="18" w:name="_Toc164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6"/>
      <w:bookmarkEnd w:id="17"/>
      <w:bookmarkEnd w:id="18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脱水机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-12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9" w:name="_Toc10658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4853"/>
      <w:bookmarkStart w:id="21" w:name="_Toc4000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19"/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2" w:name="_Toc17607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一步法TUNEL细胞凋亡检测试剂盒(FITC/TMR)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G1501/G1502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BS084-100ml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6861"/>
      <w:bookmarkStart w:id="24" w:name="_Toc21732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  <w:bookmarkEnd w:id="24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8523"/>
      <w:bookmarkStart w:id="26" w:name="_Toc14512"/>
      <w:bookmarkStart w:id="27" w:name="_Toc6790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5"/>
      <w:bookmarkEnd w:id="26"/>
      <w:bookmarkEnd w:id="27"/>
      <w:bookmarkStart w:id="28" w:name="_Toc17182"/>
      <w:bookmarkStart w:id="29" w:name="_Toc27275"/>
      <w:bookmarkStart w:id="30" w:name="_Toc8714"/>
      <w:bookmarkStart w:id="31" w:name="_Toc91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308"/>
      <w:bookmarkStart w:id="33" w:name="_Toc255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石蜡切片脱蜡至水</w:t>
      </w:r>
      <w:bookmarkEnd w:id="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 xml:space="preserve">，春夏秋：二甲苯I 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10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 xml:space="preserve">min-二甲苯II 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10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min-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二甲苯III 10min-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无水乙醇I 5min-无水乙醇II 5min-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9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5%乙醇 5min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-85%乙醇 5min-75%乙醇 5min-纯水 5min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。冬天：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二甲苯每缸时间延长至15min。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3786"/>
      <w:bookmarkStart w:id="35" w:name="_Toc127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.2</w:t>
      </w:r>
      <w:bookmarkEnd w:id="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修复；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配制Proteinase K工作液：按1：9体积比，用PBS作为稀释液来稀释Proteinase K（200 µg/mL）原液，使其终浓度为20 μg/mL；每个样本上滴加100 μL上述Proteinase K工作液，完全覆盖组织，37℃孵育20 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,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用PBS溶液浸润清洗样本3次，每次5 min（Proteinase K需洗涤干净，否则会干扰后续的标记反应），处理后的样本放在湿盒中保持样本的湿润。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6" w:name="_Toc22015"/>
      <w:bookmarkStart w:id="37" w:name="_Toc211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破膜；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切片稍甩干后在圈内滴加破膜工作液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(0.5%TritonX-100)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覆盖组织，常温下孵育20min，将玻片置于PBS（PH7.4）中在脱色摇床上晃动洗涤3次，每次5min。</w:t>
      </w:r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8" w:name="_Toc146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.4</w:t>
      </w:r>
      <w:bookmarkEnd w:id="37"/>
      <w:bookmarkStart w:id="39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平衡；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每个样本滴加50 μL Equilibration Buffer使其全部覆盖待检样本区域，室温孵育10 min。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0" w:name="_Toc312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39"/>
      <w:bookmarkStart w:id="41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5标记；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在冰上解冻Biotin-dUTP Labeling Mix和Equilibration Buffer，并按照Recombinant TdT enzyme：Biotin-dUTP Labeling Mix：Equilibration Buffer=1 µL：5 µL：50 µL（1：5：50）比例混合足够用于所有实验的TdT孵育缓冲液，具体实验使用试剂的体积可以根据玻片的大小进行适当等比例调整，尽量去掉平衡的Equilibration Buffer，然后在每份组织样本上加入56 μL TdT孵育缓冲液，在37℃孵育1 h；注意不能干片，载玻片要避光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将玻片置于PBS（PH7.4）中在脱色摇床上晃动洗涤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次，每次5min。</w:t>
      </w:r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2" w:name="_Toc1173"/>
      <w:bookmarkStart w:id="43" w:name="_Toc2522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4" w:name="_Toc2509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7孵育一抗，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44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稀释比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品牌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5" w:name="_Toc1799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8孵育二抗，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玻片置于PBS（PH7.4）中在脱色摇床上晃动洗涤3次，每次5min。切片稍甩干后在圈内滴加组化试剂盒内与一抗相应种属的二抗（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45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稀释比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品牌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zh-CN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6" w:name="_Toc29318"/>
      <w:bookmarkStart w:id="47" w:name="_Toc315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9DAPIA复染细胞核；玻片置于PBS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46"/>
      <w:bookmarkEnd w:id="4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8" w:name="_Toc7826"/>
      <w:bookmarkStart w:id="49" w:name="_Toc1412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10免疫标记后的自发荧光淬灭；滴加组织自发荧光淬灭剂B液覆盖组织室温避光孵育5 min，流水冲洗3min。</w:t>
      </w:r>
      <w:bookmarkEnd w:id="48"/>
      <w:bookmarkEnd w:id="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0" w:name="_Toc10349"/>
      <w:bookmarkStart w:id="51" w:name="_Toc541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5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11封片；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切片稍甩干后用抗荧光淬灭封片剂封片。</w:t>
      </w:r>
      <w:bookmarkEnd w:id="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2" w:name="_Toc2316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12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52"/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3" w:name="_Toc93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53"/>
    </w:p>
    <w:bookmarkEnd w:id="29"/>
    <w:bookmarkEnd w:id="30"/>
    <w:bookmarkEnd w:id="31"/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beforeAutospacing="0" w:after="144" w:afterLines="50" w:afterAutospacing="0" w:line="240" w:lineRule="auto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在荧光显微镜下分析样本，载玻片注意避光，DAPI能将凋亡和未凋亡的细胞都染成蓝色，只在凋亡的细胞核中才有FITC-12-dUTP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/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TMR-5-dUTP掺入而定位的绿色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/红色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荧光。（DAPI紫外激发波长330-380nm，发射波长420nm，发蓝光；FITC激发波长465-495nm，发射波长515-555 nm，发绿光。CY3激发波长510-560，发射波长590nm，发红光。）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D86881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BE2AF3"/>
    <w:rsid w:val="1C1856EB"/>
    <w:rsid w:val="1CB440FB"/>
    <w:rsid w:val="1CED02F1"/>
    <w:rsid w:val="1D2D43D9"/>
    <w:rsid w:val="1D781EA3"/>
    <w:rsid w:val="1E630C0C"/>
    <w:rsid w:val="1E8539B9"/>
    <w:rsid w:val="1E9B7A75"/>
    <w:rsid w:val="1F713572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A34F6D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0F10B0D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B0EDB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830086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9D5D5E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43020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A3302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040F6F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CB56FE0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AE5B4B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3027</Words>
  <Characters>3835</Characters>
  <Lines>29</Lines>
  <Paragraphs>8</Paragraphs>
  <TotalTime>1</TotalTime>
  <ScaleCrop>false</ScaleCrop>
  <LinksUpToDate>false</LinksUpToDate>
  <CharactersWithSpaces>3926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2024-07-10T09:15:22Z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286318333D744E6C8D2F4F2D8F6607C0_13</vt:lpwstr>
  </property>
</Properties>
</file>