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Tunel-DAB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Tunel-DAB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bookmarkStart w:id="0" w:name="_Toc6377"/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55" w:name="_GoBack"/>
      <w:bookmarkEnd w:id="55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1" w:name="_Toc169612771"/>
      <w:bookmarkStart w:id="2" w:name="_Toc3116"/>
      <w:bookmarkStart w:id="3" w:name="_Toc169253391"/>
      <w:r>
        <w:t>声明</w:t>
      </w:r>
      <w:bookmarkEnd w:id="1"/>
      <w:bookmarkEnd w:id="2"/>
      <w:bookmarkEnd w:id="3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  <w:lang w:eastAsia="zh-CN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/>
          <w:sz w:val="24"/>
          <w:szCs w:val="24"/>
        </w:rPr>
        <w:t>成都奥创生物科技有</w:t>
      </w:r>
    </w:p>
    <w:bookmarkEnd w:id="0"/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</w:pPr>
          <w:r>
            <w:rPr>
              <w:color w:val="auto"/>
              <w:sz w:val="24"/>
              <w:szCs w:val="24"/>
              <w:lang w:val="zh-CN"/>
            </w:rPr>
            <w:t>目录</w:t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_Toc23040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_Toc23040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_Toc2517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default" w:eastAsiaTheme="minorEastAsia"/>
              <w:szCs w:val="28"/>
              <w:lang w:val="en-US" w:eastAsia="zh-CN"/>
            </w:rPr>
            <w:t>二、 实验简介</w:t>
          </w:r>
          <w:r>
            <w:tab/>
          </w:r>
          <w:r>
            <w:fldChar w:fldCharType="begin"/>
          </w:r>
          <w:r>
            <w:instrText xml:space="preserve"> PAGEREF _Toc2517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_Toc7849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default" w:eastAsiaTheme="minorEastAsia"/>
              <w:szCs w:val="28"/>
              <w:lang w:val="en-US" w:eastAsia="zh-CN"/>
            </w:rPr>
            <w:t>三、 实验仪器、试剂耗材</w:t>
          </w:r>
          <w:r>
            <w:tab/>
          </w:r>
          <w:r>
            <w:fldChar w:fldCharType="begin"/>
          </w:r>
          <w:r>
            <w:instrText xml:space="preserve"> PAGEREF _Toc7849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_Toc8491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default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_Toc8491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_Toc2332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default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eastAsia" w:eastAsiaTheme="minorEastAsia"/>
              <w:szCs w:val="28"/>
              <w:lang w:val="en-US" w:eastAsia="zh-CN"/>
            </w:rPr>
            <w:t>染色结果</w:t>
          </w:r>
          <w:r>
            <w:tab/>
          </w:r>
          <w:r>
            <w:fldChar w:fldCharType="begin"/>
          </w:r>
          <w:r>
            <w:instrText xml:space="preserve"> PAGEREF _Toc2332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" w:name="_Toc67061766"/>
      <w:bookmarkStart w:id="5" w:name="_Toc23040"/>
      <w:bookmarkStart w:id="6" w:name="_Toc85906420"/>
      <w:bookmarkStart w:id="7" w:name="_Toc54712428"/>
      <w:bookmarkStart w:id="8" w:name="_Toc40709121"/>
      <w:bookmarkStart w:id="9" w:name="_Toc67067673"/>
      <w:bookmarkStart w:id="10" w:name="_Toc149670078"/>
      <w:bookmarkStart w:id="11" w:name="_Toc509220866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样本信息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2" w:name="_Toc2517"/>
      <w:bookmarkStart w:id="13" w:name="_Toc5015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2"/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</w:rPr>
      </w:pPr>
      <w:bookmarkStart w:id="14" w:name="_Toc3757"/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</w:rPr>
        <w:t>TUNEL染色是检测细胞凋亡染色的常见方法，其原理是细胞在发生凋亡时，会激活一些DNA内切酶，这些内切酶会切断核小体间的基因组DNA。细胞凋亡时抽提DNA进行电泳检测，可以发现180~200bp的DNA ladder。基因组DNA断裂时，暴露的3'-OH可以在末端脱氧核苷酸转移酶(Terminal Deoxynucleotidyl Transferase, TdT) 的催化下加上荧光素、生物素标记的dUTP，从而可以通过荧光显微镜或化学显色方法检测细胞凋亡的情况。</w:t>
      </w:r>
    </w:p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5" w:name="_Toc7849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实验仪器、试剂耗材</w:t>
      </w:r>
      <w:bookmarkEnd w:id="14"/>
      <w:bookmarkEnd w:id="1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16" w:name="_Toc3459"/>
      <w:bookmarkStart w:id="17" w:name="_Toc19174"/>
      <w:bookmarkStart w:id="18" w:name="_Toc2717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.1仪器</w:t>
      </w:r>
      <w:bookmarkEnd w:id="16"/>
      <w:bookmarkEnd w:id="17"/>
      <w:bookmarkEnd w:id="18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8"/>
        <w:gridCol w:w="3819"/>
        <w:gridCol w:w="2975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36" w:type="pct"/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003" w:type="pct"/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1560" w:type="pct"/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脱水机</w:t>
            </w:r>
          </w:p>
        </w:tc>
        <w:tc>
          <w:tcPr>
            <w:tcW w:w="2003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-12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包埋机</w:t>
            </w:r>
          </w:p>
        </w:tc>
        <w:tc>
          <w:tcPr>
            <w:tcW w:w="2003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JB-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436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003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1560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003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003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003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1560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9" w:name="_Toc10658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微波炉</w:t>
            </w:r>
          </w:p>
        </w:tc>
        <w:tc>
          <w:tcPr>
            <w:tcW w:w="2003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格兰仕微波炉电器有限公司</w:t>
            </w:r>
          </w:p>
        </w:tc>
        <w:tc>
          <w:tcPr>
            <w:tcW w:w="1560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P70D20TL-P4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脱色摇床</w:t>
            </w:r>
          </w:p>
        </w:tc>
        <w:tc>
          <w:tcPr>
            <w:tcW w:w="2003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TSY-B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涡旋混合器</w:t>
            </w:r>
          </w:p>
        </w:tc>
        <w:tc>
          <w:tcPr>
            <w:tcW w:w="2003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MX-F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掌上离心机</w:t>
            </w:r>
          </w:p>
        </w:tc>
        <w:tc>
          <w:tcPr>
            <w:tcW w:w="2003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D1008E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移液枪</w:t>
            </w:r>
          </w:p>
        </w:tc>
        <w:tc>
          <w:tcPr>
            <w:tcW w:w="2003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Dragon</w:t>
            </w:r>
          </w:p>
        </w:tc>
        <w:tc>
          <w:tcPr>
            <w:tcW w:w="1560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KE0003087/KA0056573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组化笔</w:t>
            </w:r>
          </w:p>
        </w:tc>
        <w:tc>
          <w:tcPr>
            <w:tcW w:w="2003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Gene tech</w:t>
            </w:r>
          </w:p>
        </w:tc>
        <w:tc>
          <w:tcPr>
            <w:tcW w:w="1560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GT1001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冰箱</w:t>
            </w:r>
          </w:p>
        </w:tc>
        <w:tc>
          <w:tcPr>
            <w:tcW w:w="2003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青岛海尔股份有限公司</w:t>
            </w:r>
          </w:p>
        </w:tc>
        <w:tc>
          <w:tcPr>
            <w:tcW w:w="1560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BCD-192TGN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正置光学显微镜</w:t>
            </w:r>
          </w:p>
        </w:tc>
        <w:tc>
          <w:tcPr>
            <w:tcW w:w="2003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1560" w:type="pct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DM500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0" w:name="_Toc5380"/>
      <w:bookmarkStart w:id="21" w:name="_Toc16114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.2试剂</w:t>
      </w:r>
      <w:bookmarkEnd w:id="19"/>
      <w:bookmarkEnd w:id="20"/>
      <w:bookmarkEnd w:id="21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bottom"/>
          </w:tcPr>
          <w:p>
            <w:pPr>
              <w:spacing w:before="120" w:beforeLines="50"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bottom"/>
          </w:tcPr>
          <w:p>
            <w:pPr>
              <w:spacing w:before="120" w:beforeLines="50"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  <w:lang w:val="en-US" w:eastAsia="zh-CN"/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bottom"/>
          </w:tcPr>
          <w:p>
            <w:pPr>
              <w:spacing w:before="120" w:beforeLines="50"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/>
                <w:bCs/>
                <w:color w:val="000000"/>
                <w:sz w:val="24"/>
                <w:szCs w:val="24"/>
                <w:lang w:val="en-US" w:eastAsia="zh-CN"/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22" w:name="_Toc17607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PBS缓冲液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G0002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双氧水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国药集团化学试剂有限公司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7722-84-1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苏木素染液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G1004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盐酸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05.001.1337A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氨水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05.001.2528A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中性树胶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上海懿洋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YSQN41-91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一步法TUNEL细胞凋亡检测试剂盒(DAB显色法)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G1507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组化试剂盒DAB显色剂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中杉金桥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ZLI-9018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破膜液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BS084-100ml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3" w:name="_Toc30308"/>
      <w:bookmarkStart w:id="24" w:name="_Toc3509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.3耗材</w:t>
      </w:r>
      <w:bookmarkEnd w:id="22"/>
      <w:bookmarkEnd w:id="23"/>
      <w:bookmarkEnd w:id="24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bottom"/>
          </w:tcPr>
          <w:p>
            <w:pPr>
              <w:spacing w:before="120" w:beforeLines="50"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bottom"/>
          </w:tcPr>
          <w:p>
            <w:pPr>
              <w:spacing w:before="120" w:beforeLines="50"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  <w:lang w:val="en-US" w:eastAsia="zh-CN"/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bottom"/>
          </w:tcPr>
          <w:p>
            <w:pPr>
              <w:spacing w:before="120" w:beforeLines="50"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/>
                <w:bCs/>
                <w:color w:val="000000"/>
                <w:sz w:val="24"/>
                <w:szCs w:val="24"/>
                <w:lang w:val="en-US" w:eastAsia="zh-CN"/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single" w:color="000000" w:themeColor="text1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载玻片</w:t>
            </w:r>
          </w:p>
        </w:tc>
        <w:tc>
          <w:tcPr>
            <w:tcW w:w="2000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single" w:color="000000" w:themeColor="text1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盖玻片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</w:tbl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5" w:name="_Toc8491"/>
      <w:bookmarkStart w:id="26" w:name="_Toc6790"/>
      <w:bookmarkStart w:id="27" w:name="_Toc14512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5"/>
      <w:bookmarkEnd w:id="26"/>
      <w:bookmarkEnd w:id="27"/>
      <w:bookmarkStart w:id="28" w:name="_Toc17182"/>
      <w:bookmarkStart w:id="29" w:name="_Toc9168"/>
      <w:bookmarkStart w:id="30" w:name="_Toc8714"/>
      <w:bookmarkStart w:id="31" w:name="_Toc2727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2" w:name="_Toc9785"/>
      <w:bookmarkStart w:id="33" w:name="_Toc548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4.1石蜡切片脱蜡至水</w:t>
      </w:r>
      <w:bookmarkEnd w:id="2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，春夏秋：二甲苯I 10min-二甲苯II 10min-二甲苯III 10min-无水乙醇I 5min-无水乙醇II 5min-95%乙醇 5min-85%乙醇 5min-75%乙醇 5min-纯水 5min。冬天：二甲苯每缸时间延长至15min。</w:t>
      </w:r>
      <w:bookmarkEnd w:id="32"/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4" w:name="_Toc3786"/>
      <w:bookmarkStart w:id="35" w:name="_Toc2372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4.2</w:t>
      </w:r>
      <w:bookmarkEnd w:id="3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修复；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配制Proteinase K工作液：按1：9体积比，用PBS作为稀释液来稀释Proteinase K（200 µg/mL）原液，使其终浓度为20 μg/mL；每个样本上滴加100 μL上述Proteinase K工作液，完全覆盖组织，37℃孵育20 min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,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用PBS溶液浸润清洗样本3次，每次5 min（Proteinase K需洗涤干净，否则会干扰后续的标记反应），处理后的样本放在湿盒中保持样本的湿润。</w:t>
      </w:r>
      <w:bookmarkEnd w:id="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36" w:name="_Toc7324"/>
      <w:bookmarkStart w:id="37" w:name="_Toc2113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.3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破膜；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切片稍甩干后在圈内滴加破膜工作液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(0.5%TritonX-100)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覆盖组织，常温下孵育20min，将玻片置于PBS（PH7.4）中在脱色摇床上晃动洗涤3次，每次5min。</w:t>
      </w:r>
      <w:bookmarkEnd w:id="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38" w:name="_Toc2209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.4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阻断内源性过氧化物酶，</w:t>
      </w:r>
      <w:bookmarkEnd w:id="3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切片放入3%过氧化氢溶液，室温避光孵育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40min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将玻片置于PBS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（PH7.4）中在脱色摇床上晃动洗涤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3次，每次5min。</w:t>
      </w:r>
      <w:bookmarkEnd w:id="38"/>
      <w:bookmarkStart w:id="39" w:name="_Toc1019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40" w:name="_Toc472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4.5</w:t>
      </w:r>
      <w:bookmarkEnd w:id="39"/>
      <w:bookmarkStart w:id="41" w:name="_Toc747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平衡；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每个样本滴加50 μL Equilibration Buffer使其全部覆盖待检样本区域，室温孵育10 min。</w:t>
      </w:r>
      <w:bookmarkEnd w:id="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42" w:name="_Toc2486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.6</w:t>
      </w:r>
      <w:bookmarkEnd w:id="41"/>
      <w:bookmarkStart w:id="43" w:name="_Toc1610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标记；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在冰上解冻Biotin-dUTP Labeling Mix和Equilibration Buffer，并按照Recombinant TdT enzyme：Biotin-dUTP Labeling Mix：Equilibration Buffer=1 µL：5 µL：50 µL（1：5：50）比例混合足够用于所有实验的TdT孵育缓冲液，具体实验使用试剂的体积可以根据玻片的大小进行适当等比例调整，尽量去掉平衡的Equilibration Buffer，然后在每份组织样本上加入56 μL TdT孵育缓冲液，在37℃孵育1 h；注意不能干片，载玻片要避光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将玻片置于PBS（PH7.4）中在脱色摇床上晃动洗涤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次，每次5min。</w:t>
      </w:r>
      <w:bookmarkEnd w:id="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44" w:name="_Toc4646"/>
      <w:bookmarkStart w:id="45" w:name="_Toc2838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.7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Streptavidin-HRP反应；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甩干玻片后，每个样本组织滴加100 µL（浸润组织）Streptavidin-HRP反应液（Streptavidin-HRP：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P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BST=1：200-500比例提前稀释），37℃孵育30 min。将玻片置于PBS（PH7.4）中在脱色摇床上晃动洗涤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3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次，每次5min。</w:t>
      </w:r>
      <w:bookmarkEnd w:id="44"/>
      <w:bookmarkEnd w:id="4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46" w:name="_Toc10626"/>
      <w:bookmarkStart w:id="47" w:name="_Toc381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.8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DAB显色</w:t>
      </w:r>
      <w:bookmarkEnd w:id="4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切片稍甩干后在圈内滴加新鲜配制的DAB显色液，显微镜下控制显色时间，阳性为棕黄色，自来水冲洗切片终止显色。</w:t>
      </w:r>
      <w:bookmarkEnd w:id="46"/>
      <w:bookmarkEnd w:id="4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48" w:name="_Toc10349"/>
      <w:bookmarkStart w:id="49" w:name="_Toc2860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4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9复染细胞核，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苏木素复染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15s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左右，自来水洗，1%的盐酸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水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分化数秒，自来水冲洗，氨水返蓝，流水冲洗。</w:t>
      </w:r>
      <w:bookmarkEnd w:id="4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50" w:name="_Toc17436"/>
      <w:bookmarkStart w:id="51" w:name="_Toc2978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5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10脱水封片，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将切片依次放入75%酒精5min-85%酒精5min-无水乙醇Ⅰ5min-无水乙醇Ⅱ5mi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n-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二甲苯Ⅰ5min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-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二甲苯Ⅱ5min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-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二甲苯Ⅲ5min 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中性树胶封片。</w:t>
      </w:r>
      <w:bookmarkEnd w:id="5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52" w:name="_Toc2954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11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镜检。</w:t>
      </w:r>
      <w:bookmarkEnd w:id="52"/>
    </w:p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53" w:name="_Toc2332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染色结果</w:t>
      </w:r>
      <w:bookmarkEnd w:id="53"/>
    </w:p>
    <w:bookmarkEnd w:id="29"/>
    <w:bookmarkEnd w:id="30"/>
    <w:bookmarkEnd w:id="3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54" w:name="_Toc900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苏木素染细胞核为蓝色，DAB显出的阳性表达为棕黄色。</w:t>
      </w:r>
      <w:bookmarkEnd w:id="54"/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26514C9"/>
    <w:multiLevelType w:val="multilevel"/>
    <w:tmpl w:val="626514C9"/>
    <w:lvl w:ilvl="0" w:tentative="0">
      <w:start w:val="1"/>
      <w:numFmt w:val="decimal"/>
      <w:pStyle w:val="66"/>
      <w:suff w:val="space"/>
      <w:lvlText w:val="%1"/>
      <w:lvlJc w:val="left"/>
      <w:pPr>
        <w:ind w:left="425" w:hanging="425"/>
      </w:pPr>
      <w:rPr>
        <w:rFonts w:hint="default" w:ascii="Times New Roman" w:hAnsi="Times New Roman" w:eastAsia="黑体"/>
        <w:b/>
        <w:i w:val="0"/>
        <w:sz w:val="30"/>
        <w:szCs w:val="30"/>
      </w:rPr>
    </w:lvl>
    <w:lvl w:ilvl="1" w:tentative="0">
      <w:start w:val="1"/>
      <w:numFmt w:val="decimal"/>
      <w:pStyle w:val="65"/>
      <w:suff w:val="space"/>
      <w:lvlText w:val="%1.%2"/>
      <w:lvlJc w:val="left"/>
      <w:pPr>
        <w:ind w:left="567" w:hanging="567"/>
      </w:pPr>
      <w:rPr>
        <w:rFonts w:hint="default" w:ascii="Times New Roman" w:hAnsi="Times New Roman" w:eastAsia="黑体"/>
        <w:b/>
        <w:i w:val="0"/>
        <w:sz w:val="28"/>
        <w:szCs w:val="28"/>
      </w:rPr>
    </w:lvl>
    <w:lvl w:ilvl="2" w:tentative="0">
      <w:start w:val="1"/>
      <w:numFmt w:val="decimal"/>
      <w:pStyle w:val="64"/>
      <w:suff w:val="space"/>
      <w:lvlText w:val="%1.%2.%3"/>
      <w:lvlJc w:val="left"/>
      <w:pPr>
        <w:ind w:left="709" w:hanging="709"/>
      </w:pPr>
      <w:rPr>
        <w:rFonts w:hint="default" w:ascii="Times New Roman" w:hAnsi="Times New Roman" w:eastAsia="黑体"/>
        <w:b/>
        <w:i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E07648"/>
    <w:rsid w:val="027A77C1"/>
    <w:rsid w:val="028F491F"/>
    <w:rsid w:val="03D2448F"/>
    <w:rsid w:val="0450700B"/>
    <w:rsid w:val="04517A58"/>
    <w:rsid w:val="0490311A"/>
    <w:rsid w:val="04923DFB"/>
    <w:rsid w:val="04BE23A5"/>
    <w:rsid w:val="04BF3B56"/>
    <w:rsid w:val="052E4C85"/>
    <w:rsid w:val="058802DD"/>
    <w:rsid w:val="05FD3B43"/>
    <w:rsid w:val="061002EF"/>
    <w:rsid w:val="062400EF"/>
    <w:rsid w:val="06484E98"/>
    <w:rsid w:val="06556E39"/>
    <w:rsid w:val="06612F91"/>
    <w:rsid w:val="06DF0467"/>
    <w:rsid w:val="06E83375"/>
    <w:rsid w:val="06EF6A97"/>
    <w:rsid w:val="0745112D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4F3181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176BDC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093D59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A9420EE"/>
    <w:rsid w:val="4A962CCE"/>
    <w:rsid w:val="4B12476D"/>
    <w:rsid w:val="4B154B9B"/>
    <w:rsid w:val="4B7655EE"/>
    <w:rsid w:val="4B7B35BA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9D96CC8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AC4FDB"/>
    <w:rsid w:val="67FC6E05"/>
    <w:rsid w:val="68B735CD"/>
    <w:rsid w:val="68C75D5B"/>
    <w:rsid w:val="68CA3301"/>
    <w:rsid w:val="69A022B3"/>
    <w:rsid w:val="69BB5AF7"/>
    <w:rsid w:val="69C025C0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217039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1.1.1标题(4级大纲)"/>
    <w:basedOn w:val="65"/>
    <w:next w:val="67"/>
    <w:qFormat/>
    <w:uiPriority w:val="0"/>
    <w:pPr>
      <w:numPr>
        <w:ilvl w:val="2"/>
        <w:numId w:val="2"/>
      </w:numPr>
      <w:tabs>
        <w:tab w:val="left" w:pos="240"/>
      </w:tabs>
      <w:spacing w:after="156"/>
    </w:pPr>
    <w:rPr>
      <w:sz w:val="24"/>
    </w:rPr>
  </w:style>
  <w:style w:type="paragraph" w:customStyle="1" w:styleId="65">
    <w:name w:val="1.1标题(3级大纲)"/>
    <w:basedOn w:val="66"/>
    <w:next w:val="67"/>
    <w:qFormat/>
    <w:uiPriority w:val="0"/>
    <w:pPr>
      <w:numPr>
        <w:ilvl w:val="1"/>
        <w:numId w:val="2"/>
      </w:numPr>
      <w:tabs>
        <w:tab w:val="left" w:pos="240"/>
      </w:tabs>
      <w:outlineLvl w:val="2"/>
    </w:pPr>
    <w:rPr>
      <w:sz w:val="28"/>
    </w:rPr>
  </w:style>
  <w:style w:type="paragraph" w:customStyle="1" w:styleId="66">
    <w:name w:val="1 标题(2级大纲)"/>
    <w:qFormat/>
    <w:uiPriority w:val="0"/>
    <w:pPr>
      <w:numPr>
        <w:ilvl w:val="0"/>
        <w:numId w:val="2"/>
      </w:numPr>
      <w:tabs>
        <w:tab w:val="left" w:pos="240"/>
      </w:tabs>
      <w:spacing w:after="50" w:afterLines="50" w:line="360" w:lineRule="auto"/>
      <w:outlineLvl w:val="1"/>
    </w:pPr>
    <w:rPr>
      <w:rFonts w:ascii="Times New Roman" w:hAnsi="Times New Roman" w:eastAsia="黑体" w:cs="Times New Roman"/>
      <w:b/>
      <w:kern w:val="2"/>
      <w:sz w:val="30"/>
      <w:szCs w:val="24"/>
      <w:lang w:val="en-US" w:eastAsia="zh-CN" w:bidi="ar-SA"/>
    </w:rPr>
  </w:style>
  <w:style w:type="paragraph" w:customStyle="1" w:styleId="67">
    <w:name w:val="论文正文"/>
    <w:basedOn w:val="1"/>
    <w:qFormat/>
    <w:uiPriority w:val="0"/>
    <w:pPr>
      <w:spacing w:line="360" w:lineRule="auto"/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2851</Words>
  <Characters>3691</Characters>
  <Lines>29</Lines>
  <Paragraphs>8</Paragraphs>
  <TotalTime>1</TotalTime>
  <ScaleCrop>false</ScaleCrop>
  <LinksUpToDate>false</LinksUpToDate>
  <CharactersWithSpaces>3784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2024-07-10T09:15:15Z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563B6FD9677242D1B384C8E604A82434_13</vt:lpwstr>
  </property>
</Properties>
</file>