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hint="eastAsia" w:ascii="Times New Roman" w:hAnsi="Times New Roman" w:eastAsiaTheme="minorEastAsia"/>
          <w:sz w:val="24"/>
          <w:szCs w:val="24"/>
          <w:lang w:val="en-US" w:eastAsia="zh-CN"/>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ROS</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检测</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ROS</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检测</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hint="eastAsia" w:ascii="Times New Roman" w:hAnsi="Times New Roman" w:eastAsiaTheme="minorEastAsia"/>
          <w:sz w:val="24"/>
          <w:szCs w:val="24"/>
          <w:lang w:val="en-US" w:eastAsia="zh-CN"/>
        </w:rPr>
        <w:t>.</w:t>
      </w:r>
    </w:p>
    <w:p>
      <w:pPr>
        <w:spacing w:after="120" w:afterLines="50" w:line="360" w:lineRule="auto"/>
        <w:jc w:val="left"/>
        <w:rPr>
          <w:rFonts w:ascii="Times New Roman" w:hAnsi="Times New Roman" w:eastAsiaTheme="minorEastAsia"/>
          <w:sz w:val="24"/>
          <w:szCs w:val="24"/>
        </w:rPr>
      </w:pPr>
      <w:r>
        <w:rPr>
          <w:rFonts w:hint="eastAsia" w:ascii="Times New Roman" w:hAnsi="Times New Roman" w:eastAsiaTheme="minorEastAsia"/>
          <w:sz w:val="24"/>
          <w:szCs w:val="24"/>
          <w:lang w:val="en-US" w:eastAsia="zh-CN"/>
        </w:rPr>
        <w:t>655</w:t>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pgBorders>
            <w:top w:val="none" w:sz="0" w:space="0"/>
            <w:left w:val="none" w:sz="0" w:space="0"/>
            <w:bottom w:val="none" w:sz="0" w:space="0"/>
            <w:right w:val="none" w:sz="0" w:space="0"/>
          </w:pgBorders>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bookmarkStart w:id="0" w:name="_Toc6377"/>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21" w:name="_GoBack"/>
      <w:bookmarkEnd w:id="21"/>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p>
    <w:bookmarkEnd w:id="0"/>
    <w:p>
      <w:pPr>
        <w:pageBreakBefore w:val="0"/>
        <w:widowControl w:val="0"/>
        <w:kinsoku/>
        <w:wordWrap/>
        <w:overflowPunct/>
        <w:topLinePunct w:val="0"/>
        <w:autoSpaceDE/>
        <w:autoSpaceDN/>
        <w:bidi w:val="0"/>
        <w:spacing w:before="144" w:beforeLines="50" w:after="144" w:afterLines="50" w:line="240" w:lineRule="auto"/>
        <w:textAlignment w:val="auto"/>
        <w:rPr>
          <w:rFonts w:hint="default" w:ascii="Times New Roman" w:hAnsi="Times New Roman" w:eastAsia="宋体" w:cs="Times New Roman"/>
          <w:highlight w:val="none"/>
          <w:lang w:eastAsia="zh-CN"/>
        </w:rPr>
      </w:pP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highlight w:val="none"/>
          <w:lang w:val="en-US" w:eastAsia="zh-CN"/>
        </w:rPr>
      </w:pPr>
    </w:p>
    <w:p>
      <w:pPr>
        <w:pStyle w:val="3"/>
        <w:pageBreakBefore w:val="0"/>
        <w:widowControl w:val="0"/>
        <w:kinsoku/>
        <w:wordWrap/>
        <w:overflowPunct/>
        <w:topLinePunct w:val="0"/>
        <w:autoSpaceDE/>
        <w:autoSpaceDN/>
        <w:bidi w:val="0"/>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eastAsia="zh-CN"/>
        </w:rPr>
      </w:pPr>
      <w:bookmarkStart w:id="1" w:name="_Toc6081"/>
      <w:r>
        <w:rPr>
          <w:rFonts w:hint="default" w:ascii="Times New Roman" w:hAnsi="Times New Roman" w:eastAsia="宋体" w:cs="Times New Roman"/>
          <w:color w:val="auto"/>
          <w:sz w:val="28"/>
          <w:szCs w:val="28"/>
          <w:highlight w:val="none"/>
          <w:lang w:eastAsia="zh-CN"/>
        </w:rPr>
        <w:t>声明</w:t>
      </w:r>
      <w:bookmarkEnd w:id="1"/>
    </w:p>
    <w:p>
      <w:pPr>
        <w:pageBreakBefore w:val="0"/>
        <w:widowControl w:val="0"/>
        <w:kinsoku/>
        <w:wordWrap/>
        <w:overflowPunct/>
        <w:topLinePunct w:val="0"/>
        <w:autoSpaceDE/>
        <w:autoSpaceDN/>
        <w:bidi w:val="0"/>
        <w:spacing w:before="144" w:beforeLines="50" w:after="144" w:afterLines="50" w:line="240" w:lineRule="auto"/>
        <w:textAlignment w:val="auto"/>
        <w:rPr>
          <w:rFonts w:hint="default" w:ascii="Times New Roman" w:hAnsi="Times New Roman" w:eastAsia="宋体" w:cs="Times New Roman"/>
          <w:highlight w:val="none"/>
          <w:lang w:eastAsia="zh-CN"/>
        </w:rPr>
      </w:pP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bCs/>
          <w:sz w:val="24"/>
          <w:szCs w:val="24"/>
          <w:highlight w:val="none"/>
          <w:lang w:eastAsia="zh-CN"/>
        </w:rPr>
        <w:t>保证独立、客观、公正地从事检验检测工作，</w:t>
      </w:r>
      <w:r>
        <w:rPr>
          <w:rFonts w:hint="default" w:ascii="Times New Roman" w:hAnsi="Times New Roman" w:eastAsia="宋体" w:cs="Times New Roman"/>
          <w:sz w:val="24"/>
          <w:szCs w:val="24"/>
          <w:highlight w:val="none"/>
          <w:lang w:eastAsia="zh-CN"/>
        </w:rPr>
        <w:t>提高服务质量</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现以奥创生物名义，</w:t>
      </w:r>
      <w:r>
        <w:rPr>
          <w:rFonts w:hint="default" w:ascii="Times New Roman" w:hAnsi="Times New Roman" w:eastAsia="宋体" w:cs="Times New Roman"/>
          <w:sz w:val="24"/>
          <w:szCs w:val="24"/>
          <w:highlight w:val="none"/>
        </w:rPr>
        <w:t>向社会各界和客户作如下声明，</w:t>
      </w:r>
      <w:r>
        <w:rPr>
          <w:rFonts w:hint="default" w:ascii="Times New Roman" w:hAnsi="Times New Roman" w:eastAsia="宋体" w:cs="Times New Roman"/>
          <w:sz w:val="24"/>
          <w:szCs w:val="24"/>
          <w:highlight w:val="none"/>
          <w:lang w:val="en-US" w:eastAsia="zh-CN"/>
        </w:rPr>
        <w:t>并</w:t>
      </w:r>
      <w:r>
        <w:rPr>
          <w:rFonts w:hint="default" w:ascii="Times New Roman" w:hAnsi="Times New Roman" w:eastAsia="宋体" w:cs="Times New Roman"/>
          <w:sz w:val="24"/>
          <w:szCs w:val="24"/>
          <w:highlight w:val="none"/>
        </w:rPr>
        <w:t>接受有关单位和客户的监督。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遵守国家的各项法律、法规、政策，严格执行有关标准，规范及细则等技术文件开展检测工作，以诚实、公正的态度确保检测工作质量，并对检测结果负责。</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Cs/>
          <w:sz w:val="24"/>
          <w:szCs w:val="24"/>
          <w:highlight w:val="none"/>
          <w:lang w:val="en-US" w:eastAsia="zh-CN"/>
        </w:rPr>
        <w:t>2、公司</w:t>
      </w:r>
      <w:r>
        <w:rPr>
          <w:rFonts w:hint="default" w:ascii="Times New Roman" w:hAnsi="Times New Roman" w:eastAsia="宋体" w:cs="Times New Roman"/>
          <w:sz w:val="24"/>
          <w:szCs w:val="24"/>
          <w:highlight w:val="none"/>
        </w:rPr>
        <w:t>具有固定的工作和检验检测场所</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拥有与开展的检测工作相</w:t>
      </w:r>
      <w:r>
        <w:rPr>
          <w:rFonts w:hint="default" w:ascii="Times New Roman" w:hAnsi="Times New Roman" w:eastAsia="宋体" w:cs="Times New Roman"/>
          <w:sz w:val="24"/>
          <w:szCs w:val="24"/>
          <w:highlight w:val="none"/>
          <w:lang w:val="en-US" w:eastAsia="zh-CN"/>
        </w:rPr>
        <w:t>匹配</w:t>
      </w:r>
      <w:r>
        <w:rPr>
          <w:rFonts w:hint="default" w:ascii="Times New Roman" w:hAnsi="Times New Roman" w:eastAsia="宋体" w:cs="Times New Roman"/>
          <w:sz w:val="24"/>
          <w:szCs w:val="24"/>
          <w:highlight w:val="none"/>
        </w:rPr>
        <w:t>的专业技术、管理人员</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拥有</w:t>
      </w:r>
      <w:r>
        <w:rPr>
          <w:rFonts w:hint="default" w:ascii="Times New Roman" w:hAnsi="Times New Roman" w:eastAsia="宋体" w:cs="Times New Roman"/>
          <w:sz w:val="24"/>
          <w:szCs w:val="24"/>
          <w:highlight w:val="none"/>
          <w:lang w:val="en-US" w:eastAsia="zh-CN"/>
        </w:rPr>
        <w:t>相关</w:t>
      </w: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所需的</w:t>
      </w:r>
      <w:r>
        <w:rPr>
          <w:rFonts w:hint="default" w:ascii="Times New Roman" w:hAnsi="Times New Roman" w:eastAsia="宋体" w:cs="Times New Roman"/>
          <w:sz w:val="24"/>
          <w:szCs w:val="24"/>
          <w:highlight w:val="none"/>
        </w:rPr>
        <w:t>设备设施</w:t>
      </w:r>
      <w:r>
        <w:rPr>
          <w:rFonts w:hint="default" w:ascii="Times New Roman" w:hAnsi="Times New Roman" w:eastAsia="宋体" w:cs="Times New Roman"/>
          <w:sz w:val="24"/>
          <w:szCs w:val="24"/>
          <w:highlight w:val="none"/>
          <w:lang w:eastAsia="zh-CN"/>
        </w:rPr>
        <w:t>。</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sz w:val="24"/>
          <w:szCs w:val="24"/>
          <w:highlight w:val="none"/>
        </w:rPr>
        <w:t>3、</w:t>
      </w:r>
      <w:r>
        <w:rPr>
          <w:rFonts w:hint="default" w:ascii="Times New Roman" w:hAnsi="Times New Roman" w:eastAsia="宋体" w:cs="Times New Roman"/>
          <w:bCs/>
          <w:sz w:val="24"/>
          <w:szCs w:val="24"/>
          <w:highlight w:val="none"/>
          <w:lang w:eastAsia="zh-CN"/>
        </w:rPr>
        <w:t>承诺</w:t>
      </w:r>
      <w:r>
        <w:rPr>
          <w:rFonts w:hint="default" w:ascii="Times New Roman" w:hAnsi="Times New Roman" w:eastAsia="宋体" w:cs="Times New Roman"/>
          <w:sz w:val="24"/>
          <w:szCs w:val="24"/>
          <w:highlight w:val="none"/>
        </w:rPr>
        <w:t>对客户的技术、资料、数据和其他商业机密严格保密，切实维护客户的权益</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绝不利用客户的技术和资料从事技术开发和技术服务。</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szCs w:val="24"/>
          <w:highlight w:val="none"/>
          <w:lang w:val="en-US" w:eastAsia="zh-CN"/>
        </w:rPr>
        <w:t>4</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bCs/>
          <w:sz w:val="24"/>
          <w:szCs w:val="24"/>
          <w:highlight w:val="none"/>
          <w:lang w:eastAsia="zh-CN"/>
        </w:rPr>
        <w:t>承诺</w:t>
      </w:r>
      <w:r>
        <w:rPr>
          <w:rFonts w:hint="default" w:ascii="Times New Roman" w:hAnsi="Times New Roman" w:eastAsia="宋体" w:cs="Times New Roman"/>
          <w:sz w:val="24"/>
          <w:szCs w:val="24"/>
          <w:highlight w:val="none"/>
        </w:rPr>
        <w:t>对所有委托方一视同仁，提供相同的优质、高效服务，保证检测数据和结果的真实、客观、准确。</w:t>
      </w:r>
    </w:p>
    <w:p>
      <w:pPr>
        <w:pageBreakBefore w:val="0"/>
        <w:widowControl w:val="0"/>
        <w:kinsoku/>
        <w:wordWrap/>
        <w:overflowPunct/>
        <w:topLinePunct w:val="0"/>
        <w:autoSpaceDE/>
        <w:autoSpaceDN/>
        <w:bidi w:val="0"/>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sz w:val="24"/>
          <w:szCs w:val="24"/>
          <w:highlight w:val="none"/>
        </w:rPr>
        <w:t>5、</w:t>
      </w:r>
      <w:r>
        <w:rPr>
          <w:rFonts w:hint="default" w:ascii="Times New Roman" w:hAnsi="Times New Roman" w:eastAsia="宋体" w:cs="Times New Roman"/>
          <w:bCs/>
          <w:sz w:val="24"/>
          <w:szCs w:val="24"/>
          <w:highlight w:val="none"/>
          <w:lang w:eastAsia="zh-CN"/>
        </w:rPr>
        <w:t>承诺出具的检验检测数据、结果独立</w:t>
      </w:r>
      <w:r>
        <w:rPr>
          <w:rFonts w:hint="default" w:ascii="Times New Roman" w:hAnsi="Times New Roman" w:eastAsia="宋体" w:cs="Times New Roman"/>
          <w:bCs/>
          <w:sz w:val="24"/>
          <w:szCs w:val="24"/>
          <w:highlight w:val="none"/>
          <w:lang w:val="en-US" w:eastAsia="zh-CN"/>
        </w:rPr>
        <w:t>于</w:t>
      </w:r>
      <w:r>
        <w:rPr>
          <w:rFonts w:hint="default" w:ascii="Times New Roman" w:hAnsi="Times New Roman" w:eastAsia="宋体" w:cs="Times New Roman"/>
          <w:bCs/>
          <w:sz w:val="24"/>
          <w:szCs w:val="24"/>
          <w:highlight w:val="none"/>
          <w:lang w:eastAsia="zh-CN"/>
        </w:rPr>
        <w:t>所涉及的利益相关方，不受任何可能干扰其技术判断因素的影响，确保检验检测数据、结果的真实、客观、准确。</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lang w:eastAsia="zh-CN"/>
        </w:rPr>
        <w:t>以上声明，</w:t>
      </w:r>
      <w:r>
        <w:rPr>
          <w:rFonts w:hint="default" w:ascii="Times New Roman" w:hAnsi="Times New Roman" w:eastAsia="宋体" w:cs="Times New Roman"/>
          <w:bCs/>
          <w:sz w:val="24"/>
          <w:szCs w:val="24"/>
          <w:highlight w:val="none"/>
          <w:lang w:val="en-US" w:eastAsia="zh-CN"/>
        </w:rPr>
        <w:t>本</w:t>
      </w:r>
      <w:r>
        <w:rPr>
          <w:rFonts w:hint="default" w:ascii="Times New Roman" w:hAnsi="Times New Roman" w:eastAsia="宋体" w:cs="Times New Roman"/>
          <w:bCs/>
          <w:sz w:val="24"/>
          <w:szCs w:val="24"/>
          <w:highlight w:val="none"/>
          <w:lang w:eastAsia="zh-CN"/>
        </w:rPr>
        <w:t>公司</w:t>
      </w:r>
      <w:r>
        <w:rPr>
          <w:rFonts w:hint="default" w:ascii="Times New Roman" w:hAnsi="Times New Roman" w:eastAsia="宋体" w:cs="Times New Roman"/>
          <w:bCs/>
          <w:sz w:val="24"/>
          <w:szCs w:val="24"/>
          <w:highlight w:val="none"/>
          <w:lang w:val="en-US" w:eastAsia="zh-CN"/>
        </w:rPr>
        <w:t>全体人员必须严格遵守</w:t>
      </w:r>
      <w:r>
        <w:rPr>
          <w:rFonts w:hint="default" w:ascii="Times New Roman" w:hAnsi="Times New Roman" w:eastAsia="宋体" w:cs="Times New Roman"/>
          <w:bCs/>
          <w:sz w:val="24"/>
          <w:szCs w:val="24"/>
          <w:highlight w:val="none"/>
          <w:lang w:eastAsia="zh-CN"/>
        </w:rPr>
        <w:t>。</w:t>
      </w:r>
    </w:p>
    <w:p>
      <w:pPr>
        <w:pageBreakBefore w:val="0"/>
        <w:widowControl w:val="0"/>
        <w:kinsoku/>
        <w:wordWrap/>
        <w:overflowPunct/>
        <w:topLinePunct w:val="0"/>
        <w:autoSpaceDE/>
        <w:autoSpaceDN/>
        <w:bidi w:val="0"/>
        <w:adjustRightInd w:val="0"/>
        <w:snapToGrid w:val="0"/>
        <w:spacing w:before="144" w:beforeLines="50" w:after="144" w:afterLines="50" w:line="240" w:lineRule="auto"/>
        <w:ind w:firstLine="480" w:firstLineChars="200"/>
        <w:textAlignment w:val="auto"/>
        <w:rPr>
          <w:rFonts w:hint="default" w:ascii="Times New Roman" w:hAnsi="Times New Roman" w:eastAsia="宋体" w:cs="Times New Roman"/>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成都奥创生物科技有限公司</w:t>
      </w:r>
    </w:p>
    <w:p>
      <w:pPr>
        <w:pageBreakBefore w:val="0"/>
        <w:kinsoku/>
        <w:wordWrap/>
        <w:overflowPunct/>
        <w:topLinePunct w:val="0"/>
        <w:bidi w:val="0"/>
        <w:spacing w:before="144" w:beforeLines="50" w:after="144" w:afterLines="50" w:line="240" w:lineRule="auto"/>
        <w:textAlignment w:val="auto"/>
        <w:rPr>
          <w:rFonts w:ascii="Times New Roman" w:hAnsi="Times New Roman" w:eastAsiaTheme="minorEastAsia"/>
          <w:sz w:val="24"/>
          <w:szCs w:val="24"/>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val="0"/>
          <w:bCs w:val="0"/>
          <w:sz w:val="24"/>
          <w:szCs w:val="24"/>
        </w:rPr>
      </w:pPr>
    </w:p>
    <w:sdt>
      <w:sdtPr>
        <w:rPr>
          <w:rFonts w:ascii="Calibri" w:hAnsi="Calibri" w:eastAsia="宋体" w:cs="Times New Roman"/>
          <w:b w:val="0"/>
          <w:bCs w:val="0"/>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eastAsia" w:asciiTheme="minorEastAsia" w:hAnsiTheme="minorEastAsia" w:eastAsiaTheme="minorEastAsia" w:cstheme="minorEastAsia"/>
              <w:b w:val="0"/>
              <w:bCs w:val="0"/>
              <w:color w:val="000000"/>
              <w:sz w:val="24"/>
              <w:szCs w:val="24"/>
              <w:highlight w:val="none"/>
              <w:lang w:val="en-US" w:eastAsia="zh-CN"/>
            </w:rPr>
          </w:pPr>
          <w:r>
            <w:rPr>
              <w:rFonts w:hint="eastAsia" w:asciiTheme="minorEastAsia" w:hAnsiTheme="minorEastAsia" w:eastAsiaTheme="minorEastAsia" w:cstheme="minorEastAsia"/>
              <w:b w:val="0"/>
              <w:bCs w:val="0"/>
              <w:color w:val="000000"/>
              <w:sz w:val="24"/>
              <w:szCs w:val="24"/>
              <w:highlight w:val="none"/>
              <w:lang w:val="en-US" w:eastAsia="zh-CN"/>
            </w:rPr>
            <w:t>目录</w:t>
          </w:r>
        </w:p>
        <w:sdt>
          <w:sdtPr>
            <w:rPr>
              <w:rFonts w:hint="eastAsia" w:asciiTheme="minorEastAsia" w:hAnsiTheme="minorEastAsia" w:eastAsiaTheme="minorEastAsia" w:cstheme="minorEastAsia"/>
              <w:b w:val="0"/>
              <w:bCs w:val="0"/>
              <w:kern w:val="1"/>
              <w:sz w:val="24"/>
              <w:szCs w:val="24"/>
              <w:highlight w:val="none"/>
              <w:lang w:val="en-US" w:eastAsia="zh-CN" w:bidi="ar-SA"/>
            </w:rPr>
            <w:id w:val="147481066"/>
            <w15:color w:val="DBDBDB"/>
            <w:docPartObj>
              <w:docPartGallery w:val="Table of Contents"/>
              <w:docPartUnique/>
            </w:docPartObj>
          </w:sdtPr>
          <w:sdtEndPr>
            <w:rPr>
              <w:rFonts w:hint="default" w:ascii="Times New Roman" w:hAnsi="Times New Roman" w:eastAsia="宋体" w:cs="Times New Roman"/>
              <w:b/>
              <w:bCs/>
              <w:color w:val="000000" w:themeColor="text1"/>
              <w:kern w:val="1"/>
              <w:sz w:val="24"/>
              <w:szCs w:val="24"/>
              <w:highlight w:val="none"/>
              <w:lang w:val="en-US" w:eastAsia="zh-CN" w:bidi="ar-SA"/>
              <w14:textFill>
                <w14:solidFill>
                  <w14:schemeClr w14:val="tx1"/>
                </w14:solidFill>
              </w14:textFill>
            </w:rPr>
          </w:sdtEndPr>
          <w:sdtContent>
            <w:p>
              <w:pPr>
                <w:pageBreakBefore w:val="0"/>
                <w:kinsoku/>
                <w:wordWrap/>
                <w:overflowPunct/>
                <w:topLinePunct w:val="0"/>
                <w:bidi w:val="0"/>
                <w:spacing w:before="144" w:beforeLines="50" w:after="144" w:afterLines="50" w:line="240"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4"/>
                  <w:szCs w:val="24"/>
                  <w:highlight w:val="none"/>
                </w:rPr>
              </w:pPr>
            </w:p>
            <w:p>
              <w:pPr>
                <w:pStyle w:val="10"/>
                <w:tabs>
                  <w:tab w:val="right" w:leader="dot" w:pos="9320"/>
                </w:tabs>
              </w:pP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instrText xml:space="preserve">TOC \o "1-2" \h \u </w:instrTex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fldChar w:fldCharType="separate"/>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_Toc18875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cs="Times New Roman"/>
                  <w:bCs/>
                  <w:szCs w:val="24"/>
                  <w:highlight w:val="none"/>
                  <w:lang w:val="en-US" w:eastAsia="zh-CN"/>
                </w:rPr>
                <w:t>一、样本信息</w:t>
              </w:r>
              <w:r>
                <w:tab/>
              </w:r>
              <w:r>
                <w:fldChar w:fldCharType="begin"/>
              </w:r>
              <w:r>
                <w:instrText xml:space="preserve"> PAGEREF _Toc18875 \h </w:instrText>
              </w:r>
              <w:r>
                <w:fldChar w:fldCharType="separate"/>
              </w:r>
              <w:r>
                <w:t>5</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_Toc21348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cs="Times New Roman"/>
                  <w:bCs/>
                  <w:szCs w:val="24"/>
                  <w:highlight w:val="none"/>
                  <w:lang w:val="en-US" w:eastAsia="zh-CN"/>
                </w:rPr>
                <w:t>二、</w:t>
              </w:r>
              <w:r>
                <w:rPr>
                  <w:rFonts w:hint="default" w:ascii="Times New Roman" w:hAnsi="Times New Roman" w:eastAsia="宋体" w:cs="Times New Roman"/>
                  <w:bCs/>
                  <w:szCs w:val="24"/>
                  <w:highlight w:val="none"/>
                  <w:lang w:val="en-US" w:eastAsia="zh-CN"/>
                </w:rPr>
                <w:t>实验简介</w:t>
              </w:r>
              <w:r>
                <w:tab/>
              </w:r>
              <w:r>
                <w:fldChar w:fldCharType="begin"/>
              </w:r>
              <w:r>
                <w:instrText xml:space="preserve"> PAGEREF _Toc21348 \h </w:instrText>
              </w:r>
              <w:r>
                <w:fldChar w:fldCharType="separate"/>
              </w:r>
              <w:r>
                <w:t>5</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_Toc11297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cs="Times New Roman"/>
                  <w:bCs/>
                  <w:szCs w:val="24"/>
                  <w:highlight w:val="none"/>
                  <w:lang w:val="en-US" w:eastAsia="zh-CN"/>
                </w:rPr>
                <w:t>三、</w:t>
              </w:r>
              <w:r>
                <w:rPr>
                  <w:rFonts w:hint="default" w:ascii="Times New Roman" w:hAnsi="Times New Roman" w:eastAsia="宋体" w:cs="Times New Roman"/>
                  <w:bCs/>
                  <w:szCs w:val="24"/>
                  <w:highlight w:val="none"/>
                  <w:lang w:val="en-US" w:eastAsia="zh-CN"/>
                </w:rPr>
                <w:t>实验仪器、试剂耗材</w:t>
              </w:r>
              <w:r>
                <w:tab/>
              </w:r>
              <w:r>
                <w:fldChar w:fldCharType="begin"/>
              </w:r>
              <w:r>
                <w:instrText xml:space="preserve"> PAGEREF _Toc11297 \h </w:instrText>
              </w:r>
              <w:r>
                <w:fldChar w:fldCharType="separate"/>
              </w:r>
              <w:r>
                <w:t>5</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jc w:val="both"/>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_Toc25758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eastAsia="宋体" w:cs="Times New Roman"/>
                  <w:kern w:val="1"/>
                  <w:szCs w:val="24"/>
                  <w:highlight w:val="none"/>
                  <w:lang w:val="en-US" w:eastAsia="zh-CN" w:bidi="ar-SA"/>
                </w:rPr>
                <w:t>四、</w:t>
              </w:r>
              <w:r>
                <w:rPr>
                  <w:rFonts w:hint="default" w:ascii="Times New Roman" w:hAnsi="Times New Roman" w:eastAsia="宋体" w:cs="Times New Roman"/>
                  <w:kern w:val="1"/>
                  <w:szCs w:val="24"/>
                  <w:highlight w:val="none"/>
                  <w:lang w:val="en-US" w:eastAsia="zh-CN" w:bidi="ar-SA"/>
                </w:rPr>
                <w:t>实验步骤</w:t>
              </w:r>
              <w:r>
                <w:tab/>
              </w:r>
              <w:r>
                <w:fldChar w:fldCharType="begin"/>
              </w:r>
              <w:r>
                <w:instrText xml:space="preserve"> PAGEREF _Toc25758 \h </w:instrText>
              </w:r>
              <w:r>
                <w:fldChar w:fldCharType="separate"/>
              </w:r>
              <w:r>
                <w:t>6</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_Toc17664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cs="Times New Roman"/>
                  <w:kern w:val="1"/>
                  <w:szCs w:val="24"/>
                  <w:highlight w:val="none"/>
                  <w:lang w:val="en-US" w:eastAsia="zh-CN" w:bidi="ar-SA"/>
                </w:rPr>
                <w:t>五、</w:t>
              </w:r>
              <w:r>
                <w:rPr>
                  <w:rFonts w:hint="eastAsia" w:ascii="Times New Roman" w:hAnsi="Times New Roman" w:eastAsia="宋体" w:cs="Times New Roman"/>
                  <w:kern w:val="1"/>
                  <w:szCs w:val="24"/>
                  <w:highlight w:val="none"/>
                  <w:lang w:val="en-US" w:eastAsia="zh-CN" w:bidi="ar-SA"/>
                </w:rPr>
                <w:t>染色结果</w:t>
              </w:r>
              <w:r>
                <w:tab/>
              </w:r>
              <w:r>
                <w:fldChar w:fldCharType="begin"/>
              </w:r>
              <w:r>
                <w:instrText xml:space="preserve"> PAGEREF _Toc17664 \h </w:instrText>
              </w:r>
              <w:r>
                <w:fldChar w:fldCharType="separate"/>
              </w:r>
              <w:r>
                <w:t>6</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rPr>
                  <w:sz w:val="24"/>
                  <w:szCs w:val="24"/>
                </w:rPr>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pgBorders>
            <w:top w:val="none" w:sz="0" w:space="0"/>
            <w:left w:val="none" w:sz="0" w:space="0"/>
            <w:bottom w:val="none" w:sz="0" w:space="0"/>
            <w:right w:val="none" w:sz="0" w:space="0"/>
          </w:pgBorders>
          <w:cols w:space="0" w:num="1"/>
          <w:docGrid w:linePitch="286" w:charSpace="0"/>
        </w:sect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eastAsiaTheme="minorEastAsia"/>
          <w:color w:val="000000" w:themeColor="text1"/>
          <w:sz w:val="28"/>
          <w:szCs w:val="28"/>
          <w:lang w:val="en-US" w:eastAsia="zh-CN"/>
          <w14:textFill>
            <w14:solidFill>
              <w14:schemeClr w14:val="tx1"/>
            </w14:solidFill>
          </w14:textFill>
        </w:rPr>
      </w:pPr>
      <w:bookmarkStart w:id="2" w:name="_Toc18875"/>
      <w:r>
        <w:rPr>
          <w:rFonts w:hint="eastAsia" w:eastAsiaTheme="minorEastAsia"/>
          <w:color w:val="000000" w:themeColor="text1"/>
          <w:sz w:val="28"/>
          <w:szCs w:val="28"/>
          <w:lang w:val="en-US" w:eastAsia="zh-CN"/>
          <w14:textFill>
            <w14:solidFill>
              <w14:schemeClr w14:val="tx1"/>
            </w14:solidFill>
          </w14:textFill>
        </w:rPr>
        <w:t>样本信息</w:t>
      </w:r>
      <w:bookmarkEnd w:id="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384" w:type="dxa"/>
            <w:vAlign w:val="center"/>
          </w:tcPr>
          <w:p>
            <w:pPr>
              <w:jc w:val="center"/>
              <w:rPr>
                <w:rFonts w:hint="default" w:ascii="Calibri" w:hAnsi="Calibri" w:eastAsia="宋体" w:cs="Times New Roman"/>
                <w:kern w:val="1"/>
                <w:sz w:val="24"/>
                <w:szCs w:val="24"/>
                <w:lang w:val="en-US" w:eastAsia="zh-CN" w:bidi="ar-SA"/>
              </w:rPr>
            </w:pPr>
            <w:r>
              <w:rPr>
                <w:rFonts w:hint="eastAsia"/>
                <w:sz w:val="24"/>
                <w:szCs w:val="24"/>
              </w:rPr>
              <w:t>样本编号</w:t>
            </w:r>
          </w:p>
        </w:tc>
        <w:tc>
          <w:tcPr>
            <w:tcW w:w="2384" w:type="dxa"/>
            <w:vAlign w:val="center"/>
          </w:tcPr>
          <w:p>
            <w:pPr>
              <w:jc w:val="center"/>
              <w:rPr>
                <w:rFonts w:hint="default" w:ascii="Calibri" w:hAnsi="Calibri" w:eastAsia="宋体" w:cs="Times New Roman"/>
                <w:kern w:val="1"/>
                <w:sz w:val="24"/>
                <w:szCs w:val="24"/>
                <w:lang w:val="en-US" w:eastAsia="zh-CN" w:bidi="ar-SA"/>
              </w:rPr>
            </w:pPr>
            <w:r>
              <w:rPr>
                <w:rFonts w:hint="eastAsia"/>
                <w:sz w:val="24"/>
                <w:szCs w:val="24"/>
              </w:rPr>
              <w:t>样本来源</w:t>
            </w:r>
          </w:p>
        </w:tc>
        <w:tc>
          <w:tcPr>
            <w:tcW w:w="2384" w:type="dxa"/>
            <w:vAlign w:val="center"/>
          </w:tcPr>
          <w:p>
            <w:pPr>
              <w:jc w:val="center"/>
              <w:rPr>
                <w:rFonts w:hint="default" w:ascii="Calibri" w:hAnsi="Calibri" w:eastAsia="宋体" w:cs="Times New Roman"/>
                <w:kern w:val="1"/>
                <w:sz w:val="24"/>
                <w:szCs w:val="24"/>
                <w:lang w:val="en-US" w:eastAsia="zh-CN" w:bidi="ar-SA"/>
              </w:rPr>
            </w:pPr>
            <w:r>
              <w:rPr>
                <w:rFonts w:hint="eastAsia"/>
                <w:sz w:val="24"/>
                <w:szCs w:val="24"/>
              </w:rPr>
              <w:t>样本类型</w:t>
            </w:r>
          </w:p>
        </w:tc>
        <w:tc>
          <w:tcPr>
            <w:tcW w:w="2384" w:type="dxa"/>
            <w:vAlign w:val="center"/>
          </w:tcPr>
          <w:p>
            <w:pPr>
              <w:jc w:val="center"/>
              <w:rPr>
                <w:rFonts w:hint="default" w:ascii="Calibri" w:hAnsi="Calibri" w:eastAsia="宋体" w:cs="Times New Roman"/>
                <w:kern w:val="1"/>
                <w:sz w:val="24"/>
                <w:szCs w:val="24"/>
                <w:lang w:val="en-US" w:eastAsia="zh-CN" w:bidi="ar-SA"/>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4"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left"/>
              <w:textAlignment w:val="auto"/>
              <w:outlineLvl w:val="0"/>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p>
        </w:tc>
        <w:tc>
          <w:tcPr>
            <w:tcW w:w="2384"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left"/>
              <w:textAlignment w:val="auto"/>
              <w:outlineLvl w:val="0"/>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p>
        </w:tc>
        <w:tc>
          <w:tcPr>
            <w:tcW w:w="2384"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left"/>
              <w:textAlignment w:val="auto"/>
              <w:outlineLvl w:val="0"/>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p>
        </w:tc>
        <w:tc>
          <w:tcPr>
            <w:tcW w:w="2384"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left"/>
              <w:textAlignment w:val="auto"/>
              <w:outlineLvl w:val="0"/>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eastAsiaTheme="minorEastAsia"/>
          <w:color w:val="000000" w:themeColor="text1"/>
          <w:sz w:val="28"/>
          <w:szCs w:val="28"/>
          <w:lang w:val="en-US" w:eastAsia="zh-CN"/>
          <w14:textFill>
            <w14:solidFill>
              <w14:schemeClr w14:val="tx1"/>
            </w14:solidFill>
          </w14:textFill>
        </w:rPr>
      </w:pPr>
      <w:bookmarkStart w:id="3" w:name="_Toc21348"/>
      <w:r>
        <w:rPr>
          <w:rFonts w:hint="default" w:eastAsiaTheme="minorEastAsia"/>
          <w:color w:val="000000" w:themeColor="text1"/>
          <w:sz w:val="28"/>
          <w:szCs w:val="28"/>
          <w:lang w:val="en-US" w:eastAsia="zh-CN"/>
          <w14:textFill>
            <w14:solidFill>
              <w14:schemeClr w14:val="tx1"/>
            </w14:solidFill>
          </w14:textFill>
        </w:rPr>
        <w:t>实验简介</w:t>
      </w:r>
      <w:bookmarkEnd w:id="3"/>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Times New Roman" w:hAnsi="Times New Roman" w:cs="Times New Roman" w:eastAsiaTheme="minorEastAsia"/>
          <w:kern w:val="1"/>
          <w:sz w:val="24"/>
          <w:szCs w:val="24"/>
          <w:lang w:val="en-US" w:eastAsia="zh-CN" w:bidi="ar-SA"/>
        </w:rPr>
      </w:pPr>
      <w:bookmarkStart w:id="4" w:name="_Toc26621"/>
      <w:r>
        <w:rPr>
          <w:rFonts w:hint="eastAsia" w:ascii="Times New Roman" w:hAnsi="Times New Roman" w:cs="Times New Roman" w:eastAsiaTheme="minorEastAsia"/>
          <w:kern w:val="1"/>
          <w:sz w:val="24"/>
          <w:szCs w:val="24"/>
          <w:lang w:val="en-US" w:eastAsia="zh-CN" w:bidi="ar-SA"/>
        </w:rPr>
        <w:t>活性氧（Reactive Oxygen Species，ROS）是机体进行正常有氧代谢的产物，是由氧组成，含氧并且性质活泼的一类物质的总称。包含超氧阴离子（O2-）、过氧化氢（H2O2）、羟自由基（OH-）、臭氧（O3）和单线态氧（1O2）等，由于它们含有不成对的电子，因此具有很高的化学反应活性。</w:t>
      </w:r>
      <w:bookmarkEnd w:id="4"/>
    </w:p>
    <w:p>
      <w:pPr>
        <w:spacing w:line="240" w:lineRule="auto"/>
        <w:ind w:firstLine="480" w:firstLineChars="200"/>
        <w:jc w:val="left"/>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ROS水平是细胞正常生理功能和环境因素导致的细胞氧化损伤的重要标志，因此，非常有必要对ROS的浓度或相对水平进行可靠的测量，检测细胞内ROS水平对于理解细胞信号转导和研究疾病潜在作用机制具有重要意义。</w:t>
      </w: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eastAsiaTheme="minorEastAsia"/>
          <w:color w:val="000000" w:themeColor="text1"/>
          <w:sz w:val="28"/>
          <w:szCs w:val="28"/>
          <w:lang w:val="en-US" w:eastAsia="zh-CN"/>
          <w14:textFill>
            <w14:solidFill>
              <w14:schemeClr w14:val="tx1"/>
            </w14:solidFill>
          </w14:textFill>
        </w:rPr>
      </w:pPr>
      <w:bookmarkStart w:id="5" w:name="_Toc11297"/>
      <w:r>
        <w:rPr>
          <w:rFonts w:hint="default" w:eastAsiaTheme="minorEastAsia"/>
          <w:color w:val="000000" w:themeColor="text1"/>
          <w:sz w:val="28"/>
          <w:szCs w:val="28"/>
          <w:lang w:val="en-US" w:eastAsia="zh-CN"/>
          <w14:textFill>
            <w14:solidFill>
              <w14:schemeClr w14:val="tx1"/>
            </w14:solidFill>
          </w14:textFill>
        </w:rPr>
        <w:t>实验仪器、试剂耗材</w:t>
      </w:r>
      <w:bookmarkEnd w:id="5"/>
    </w:p>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6"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6"/>
    </w:p>
    <w:tbl>
      <w:tblPr>
        <w:tblStyle w:val="15"/>
        <w:tblW w:w="4998"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top w:val="single" w:color="F79646" w:themeColor="accent6" w:sz="4" w:space="0"/>
              <w:left w:val="single" w:color="F79646" w:themeColor="accent6" w:sz="4" w:space="0"/>
              <w:bottom w:val="nil"/>
              <w:right w:val="nil"/>
            </w:tcBorders>
            <w:vAlign w:val="center"/>
          </w:tcPr>
          <w:p>
            <w:pPr>
              <w:spacing w:before="120" w:beforeLines="50" w:after="50" w:line="360" w:lineRule="auto"/>
              <w:jc w:val="center"/>
              <w:rPr>
                <w:rFonts w:hint="default" w:ascii="Times New Roman" w:hAnsi="Times New Roman" w:eastAsiaTheme="minorEastAsia"/>
                <w:b/>
                <w:bCs/>
                <w:color w:val="000000"/>
                <w:sz w:val="24"/>
                <w:szCs w:val="24"/>
              </w:rPr>
            </w:pPr>
            <w:r>
              <w:rPr>
                <w:rFonts w:hint="default" w:ascii="Times New Roman" w:hAnsi="Times New Roman" w:eastAsiaTheme="minorEastAsia"/>
                <w:b/>
                <w:bCs/>
                <w:color w:val="000000"/>
                <w:sz w:val="24"/>
                <w:szCs w:val="24"/>
              </w:rPr>
              <w:t>仪器名称</w:t>
            </w:r>
          </w:p>
        </w:tc>
        <w:tc>
          <w:tcPr>
            <w:tcW w:w="2003" w:type="pct"/>
            <w:tcBorders>
              <w:top w:val="single" w:color="F79646" w:themeColor="accent6" w:sz="4" w:space="0"/>
              <w:left w:val="nil"/>
              <w:bottom w:val="nil"/>
              <w:right w:val="nil"/>
            </w:tcBorders>
            <w:vAlign w:val="center"/>
          </w:tcPr>
          <w:p>
            <w:pPr>
              <w:spacing w:before="120" w:beforeLines="50" w:after="50" w:line="360" w:lineRule="auto"/>
              <w:jc w:val="center"/>
              <w:rPr>
                <w:rFonts w:hint="default" w:ascii="Times New Roman" w:hAnsi="Times New Roman" w:eastAsiaTheme="minorEastAsia"/>
                <w:b/>
                <w:bCs/>
                <w:color w:val="000000"/>
                <w:sz w:val="24"/>
                <w:szCs w:val="24"/>
              </w:rPr>
            </w:pPr>
            <w:r>
              <w:rPr>
                <w:rFonts w:hint="default" w:ascii="Times New Roman" w:hAnsi="Times New Roman" w:eastAsiaTheme="minorEastAsia"/>
                <w:b/>
                <w:bCs/>
                <w:color w:val="000000"/>
                <w:sz w:val="24"/>
                <w:szCs w:val="24"/>
              </w:rPr>
              <w:t>品牌</w:t>
            </w:r>
          </w:p>
        </w:tc>
        <w:tc>
          <w:tcPr>
            <w:tcW w:w="1560" w:type="pct"/>
            <w:tcBorders>
              <w:top w:val="single" w:color="F79646" w:themeColor="accent6" w:sz="4" w:space="0"/>
              <w:left w:val="nil"/>
              <w:bottom w:val="nil"/>
              <w:right w:val="single" w:color="F79646" w:themeColor="accent6" w:sz="4" w:space="0"/>
            </w:tcBorders>
            <w:vAlign w:val="center"/>
          </w:tcPr>
          <w:p>
            <w:pPr>
              <w:spacing w:before="120" w:beforeLines="50" w:after="50" w:line="360" w:lineRule="auto"/>
              <w:jc w:val="center"/>
              <w:rPr>
                <w:rFonts w:hint="default" w:ascii="Times New Roman" w:hAnsi="Times New Roman" w:eastAsiaTheme="minorEastAsia"/>
                <w:b/>
                <w:bCs/>
                <w:color w:val="000000"/>
                <w:sz w:val="24"/>
                <w:szCs w:val="24"/>
              </w:rPr>
            </w:pPr>
            <w:r>
              <w:rPr>
                <w:rFonts w:hint="default" w:ascii="Times New Roman" w:hAnsi="Times New Roman" w:eastAsiaTheme="minorEastAsia"/>
                <w:b/>
                <w:bCs/>
                <w:color w:val="000000"/>
                <w:sz w:val="24"/>
                <w:szCs w:val="24"/>
              </w:rPr>
              <w:t>型号</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冰冻切片机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Thermo</w:t>
            </w:r>
          </w:p>
        </w:tc>
        <w:tc>
          <w:tcPr>
            <w:tcW w:w="1560" w:type="pct"/>
            <w:tcBorders>
              <w:top w:val="nil"/>
              <w:left w:val="nil"/>
              <w:bottom w:val="nil"/>
              <w:right w:val="single" w:color="F79646" w:themeColor="accent6" w:sz="4" w:space="0"/>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Cryotome 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脱色摇床</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谷歌生物</w:t>
            </w:r>
          </w:p>
        </w:tc>
        <w:tc>
          <w:tcPr>
            <w:tcW w:w="1560" w:type="pct"/>
            <w:tcBorders>
              <w:top w:val="nil"/>
              <w:left w:val="nil"/>
              <w:bottom w:val="nil"/>
              <w:right w:val="single" w:color="F79646" w:themeColor="accent6" w:sz="4" w:space="0"/>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TSY-B</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涡旋混合器</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谷歌生物</w:t>
            </w:r>
          </w:p>
        </w:tc>
        <w:tc>
          <w:tcPr>
            <w:tcW w:w="1560" w:type="pct"/>
            <w:tcBorders>
              <w:top w:val="nil"/>
              <w:left w:val="nil"/>
              <w:bottom w:val="nil"/>
              <w:right w:val="single" w:color="F79646" w:themeColor="accent6" w:sz="4" w:space="0"/>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MX-F</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掌上离心机</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谷歌生物</w:t>
            </w:r>
          </w:p>
        </w:tc>
        <w:tc>
          <w:tcPr>
            <w:tcW w:w="1560" w:type="pct"/>
            <w:tcBorders>
              <w:top w:val="nil"/>
              <w:left w:val="nil"/>
              <w:bottom w:val="nil"/>
              <w:right w:val="single" w:color="F79646" w:themeColor="accent6" w:sz="4" w:space="0"/>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D1008E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移液枪</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Dragon</w:t>
            </w:r>
          </w:p>
        </w:tc>
        <w:tc>
          <w:tcPr>
            <w:tcW w:w="1560" w:type="pct"/>
            <w:tcBorders>
              <w:top w:val="nil"/>
              <w:left w:val="nil"/>
              <w:bottom w:val="nil"/>
              <w:right w:val="single" w:color="F79646" w:themeColor="accent6" w:sz="4" w:space="0"/>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KE0003087/KA0056573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组化笔</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Gene tech</w:t>
            </w:r>
          </w:p>
        </w:tc>
        <w:tc>
          <w:tcPr>
            <w:tcW w:w="1560" w:type="pct"/>
            <w:tcBorders>
              <w:top w:val="nil"/>
              <w:left w:val="nil"/>
              <w:bottom w:val="nil"/>
              <w:right w:val="single" w:color="F79646" w:themeColor="accent6" w:sz="4" w:space="0"/>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
                <w14:textFill>
                  <w14:solidFill>
                    <w14:schemeClr w14:val="tx1"/>
                  </w14:solidFill>
                </w14:textFill>
              </w:rPr>
              <w:t>GT1001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冰箱</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青岛海尔股份有限公司</w:t>
            </w:r>
          </w:p>
        </w:tc>
        <w:tc>
          <w:tcPr>
            <w:tcW w:w="1560" w:type="pct"/>
            <w:tcBorders>
              <w:top w:val="nil"/>
              <w:left w:val="nil"/>
              <w:bottom w:val="nil"/>
              <w:right w:val="single" w:color="F79646" w:themeColor="accent6" w:sz="4" w:space="0"/>
            </w:tcBorders>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BCD-192TGN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left w:val="single" w:color="F79646" w:themeColor="accent6" w:sz="4" w:space="0"/>
              <w:bottom w:val="single" w:color="F79646" w:themeColor="accent6" w:sz="4" w:space="0"/>
              <w:right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003" w:type="pct"/>
            <w:tcBorders>
              <w:top w:val="nil"/>
              <w:left w:val="nil"/>
              <w:bottom w:val="single" w:color="F79646" w:themeColor="accent6" w:sz="4" w:space="0"/>
              <w:right w:val="nil"/>
            </w:tcBorders>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广州市明美光电技术有限公司</w:t>
            </w:r>
          </w:p>
        </w:tc>
        <w:tc>
          <w:tcPr>
            <w:tcW w:w="1560" w:type="pct"/>
            <w:tcBorders>
              <w:top w:val="nil"/>
              <w:left w:val="nil"/>
              <w:bottom w:val="single" w:color="F79646" w:themeColor="accent6" w:sz="4" w:space="0"/>
              <w:right w:val="single" w:color="F79646" w:themeColor="accent6" w:sz="4" w:space="0"/>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7" w:name="_Toc1700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7"/>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center"/>
          </w:tcPr>
          <w:p>
            <w:pPr>
              <w:spacing w:before="120" w:beforeLines="50" w:after="50" w:line="360" w:lineRule="auto"/>
              <w:jc w:val="center"/>
              <w:rPr>
                <w:rFonts w:hint="default" w:ascii="Times New Roman" w:hAnsi="Times New Roman" w:eastAsiaTheme="minorEastAsia"/>
                <w:b/>
                <w:bCs/>
                <w:color w:val="000000"/>
                <w:sz w:val="24"/>
                <w:szCs w:val="24"/>
                <w:lang w:eastAsia="zh-CN"/>
              </w:rPr>
            </w:pPr>
            <w:r>
              <w:rPr>
                <w:rFonts w:hint="default" w:ascii="Times New Roman" w:hAnsi="Times New Roman" w:eastAsiaTheme="minorEastAsia"/>
                <w:b/>
                <w:bCs/>
                <w:color w:val="000000"/>
                <w:sz w:val="24"/>
                <w:szCs w:val="24"/>
                <w:lang w:val="en-US" w:eastAsia="zh-CN"/>
              </w:rPr>
              <w:t>名称</w:t>
            </w:r>
          </w:p>
        </w:tc>
        <w:tc>
          <w:tcPr>
            <w:tcW w:w="2000" w:type="pct"/>
            <w:vAlign w:val="center"/>
          </w:tcPr>
          <w:p>
            <w:pPr>
              <w:spacing w:before="120" w:beforeLines="50" w:after="50" w:line="360" w:lineRule="auto"/>
              <w:jc w:val="center"/>
              <w:rPr>
                <w:rFonts w:hint="default" w:ascii="Times New Roman" w:hAnsi="Times New Roman" w:eastAsiaTheme="minorEastAsia"/>
                <w:b/>
                <w:bCs/>
                <w:color w:val="000000"/>
                <w:sz w:val="24"/>
                <w:szCs w:val="24"/>
                <w:lang w:eastAsia="zh-CN"/>
              </w:rPr>
            </w:pPr>
            <w:r>
              <w:rPr>
                <w:rFonts w:hint="default" w:ascii="Times New Roman" w:hAnsi="Times New Roman" w:eastAsiaTheme="minorEastAsia"/>
                <w:b/>
                <w:bCs/>
                <w:color w:val="000000"/>
                <w:sz w:val="24"/>
                <w:szCs w:val="24"/>
                <w:lang w:val="en-US" w:eastAsia="zh-CN"/>
              </w:rPr>
              <w:t>厂家</w:t>
            </w:r>
          </w:p>
        </w:tc>
        <w:tc>
          <w:tcPr>
            <w:tcW w:w="1542" w:type="pct"/>
            <w:vAlign w:val="center"/>
          </w:tcPr>
          <w:p>
            <w:pPr>
              <w:spacing w:before="120" w:beforeLines="50" w:after="50" w:line="360" w:lineRule="auto"/>
              <w:jc w:val="center"/>
              <w:rPr>
                <w:rFonts w:hint="default" w:ascii="Times New Roman" w:hAnsi="Times New Roman" w:eastAsiaTheme="minorEastAsia"/>
                <w:b/>
                <w:bCs/>
                <w:color w:val="000000"/>
                <w:sz w:val="24"/>
                <w:szCs w:val="24"/>
              </w:rPr>
            </w:pPr>
            <w:r>
              <w:rPr>
                <w:rFonts w:hint="eastAsia" w:ascii="Times New Roman" w:hAnsi="Times New Roman" w:eastAsiaTheme="minorEastAsia"/>
                <w:b/>
                <w:bCs/>
                <w:color w:val="000000"/>
                <w:sz w:val="24"/>
                <w:szCs w:val="24"/>
                <w:lang w:val="en-US" w:eastAsia="zh-CN"/>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OCT包埋剂</w:t>
            </w:r>
          </w:p>
        </w:tc>
        <w:tc>
          <w:tcPr>
            <w:tcW w:w="2000"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达科为</w:t>
            </w:r>
          </w:p>
        </w:tc>
        <w:tc>
          <w:tcPr>
            <w:tcW w:w="1542"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CT520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TBS缓冲液</w:t>
            </w:r>
          </w:p>
        </w:tc>
        <w:tc>
          <w:tcPr>
            <w:tcW w:w="2000"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BL602A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吐温-20</w:t>
            </w:r>
          </w:p>
        </w:tc>
        <w:tc>
          <w:tcPr>
            <w:tcW w:w="2000"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BS-100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Dihydroethidium(超氧化物阴离子荧光探针）</w:t>
            </w:r>
          </w:p>
        </w:tc>
        <w:tc>
          <w:tcPr>
            <w:tcW w:w="2000"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碧云天</w:t>
            </w:r>
          </w:p>
        </w:tc>
        <w:tc>
          <w:tcPr>
            <w:tcW w:w="1542" w:type="pct"/>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S0063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DAPI</w:t>
            </w:r>
          </w:p>
        </w:tc>
        <w:tc>
          <w:tcPr>
            <w:tcW w:w="2000"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BS097-10mg</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8"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8"/>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bottom"/>
          </w:tcPr>
          <w:p>
            <w:pPr>
              <w:spacing w:before="120" w:beforeLines="50" w:after="50" w:line="360" w:lineRule="auto"/>
              <w:jc w:val="center"/>
              <w:rPr>
                <w:rFonts w:hint="default" w:ascii="Times New Roman" w:hAnsi="Times New Roman" w:eastAsiaTheme="minorEastAsia"/>
                <w:b/>
                <w:bCs/>
                <w:color w:val="000000"/>
                <w:sz w:val="24"/>
                <w:szCs w:val="24"/>
                <w:lang w:eastAsia="zh-CN"/>
              </w:rPr>
            </w:pPr>
            <w:r>
              <w:rPr>
                <w:rFonts w:hint="default" w:ascii="Times New Roman" w:hAnsi="Times New Roman" w:eastAsiaTheme="minorEastAsia"/>
                <w:b/>
                <w:bCs/>
                <w:color w:val="000000"/>
                <w:sz w:val="24"/>
                <w:szCs w:val="24"/>
                <w:lang w:val="en-US" w:eastAsia="zh-CN"/>
              </w:rPr>
              <w:t>名称</w:t>
            </w:r>
          </w:p>
        </w:tc>
        <w:tc>
          <w:tcPr>
            <w:tcW w:w="2000" w:type="pct"/>
            <w:vAlign w:val="bottom"/>
          </w:tcPr>
          <w:p>
            <w:pPr>
              <w:spacing w:before="120" w:beforeLines="50" w:after="50" w:line="360" w:lineRule="auto"/>
              <w:jc w:val="center"/>
              <w:rPr>
                <w:rFonts w:hint="default" w:ascii="Times New Roman" w:hAnsi="Times New Roman" w:eastAsiaTheme="minorEastAsia"/>
                <w:b/>
                <w:bCs/>
                <w:color w:val="000000"/>
                <w:sz w:val="24"/>
                <w:szCs w:val="24"/>
                <w:lang w:eastAsia="zh-CN"/>
              </w:rPr>
            </w:pPr>
            <w:r>
              <w:rPr>
                <w:rFonts w:hint="default" w:ascii="Times New Roman" w:hAnsi="Times New Roman" w:eastAsiaTheme="minorEastAsia"/>
                <w:b/>
                <w:bCs/>
                <w:color w:val="000000"/>
                <w:sz w:val="24"/>
                <w:szCs w:val="24"/>
                <w:lang w:val="en-US" w:eastAsia="zh-CN"/>
              </w:rPr>
              <w:t>厂家</w:t>
            </w:r>
          </w:p>
        </w:tc>
        <w:tc>
          <w:tcPr>
            <w:tcW w:w="1542" w:type="pct"/>
            <w:vAlign w:val="bottom"/>
          </w:tcPr>
          <w:p>
            <w:pPr>
              <w:spacing w:before="120" w:beforeLines="50" w:after="50" w:line="360" w:lineRule="auto"/>
              <w:jc w:val="center"/>
              <w:rPr>
                <w:rFonts w:hint="default" w:ascii="Times New Roman" w:hAnsi="Times New Roman" w:eastAsiaTheme="minorEastAsia"/>
                <w:b/>
                <w:bCs/>
                <w:color w:val="000000"/>
                <w:sz w:val="24"/>
                <w:szCs w:val="24"/>
              </w:rPr>
            </w:pPr>
            <w:r>
              <w:rPr>
                <w:rFonts w:hint="eastAsia" w:ascii="Times New Roman" w:hAnsi="Times New Roman" w:eastAsiaTheme="minorEastAsia"/>
                <w:b/>
                <w:bCs/>
                <w:color w:val="000000"/>
                <w:sz w:val="24"/>
                <w:szCs w:val="24"/>
                <w:lang w:val="en-US" w:eastAsia="zh-CN"/>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病理刀片</w:t>
            </w:r>
          </w:p>
        </w:tc>
        <w:tc>
          <w:tcPr>
            <w:tcW w:w="2000"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epredia</w:t>
            </w:r>
          </w:p>
        </w:tc>
        <w:tc>
          <w:tcPr>
            <w:tcW w:w="1542" w:type="pct"/>
            <w:shd w:val="clear" w:color="auto" w:fill="FDEADA" w:themeFill="accent6" w:themeFillTint="32"/>
            <w:vAlign w:val="center"/>
          </w:tcPr>
          <w:p>
            <w:pPr>
              <w:spacing w:after="50" w:line="360" w:lineRule="auto"/>
              <w:jc w:val="cente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MX35 ULTRA</w:t>
            </w:r>
          </w:p>
        </w:tc>
      </w:tr>
    </w:tbl>
    <w:p>
      <w:pPr>
        <w:pStyle w:val="2"/>
        <w:numPr>
          <w:ilvl w:val="0"/>
          <w:numId w:val="4"/>
        </w:numPr>
        <w:spacing w:before="240" w:beforeLines="100" w:after="120" w:afterLines="50" w:line="360" w:lineRule="auto"/>
        <w:rPr>
          <w:rFonts w:hint="default" w:eastAsiaTheme="minorEastAsia"/>
          <w:color w:val="000000" w:themeColor="text1"/>
          <w:sz w:val="28"/>
          <w:szCs w:val="28"/>
          <w:lang w:val="en-US" w:eastAsia="zh-CN"/>
          <w14:textFill>
            <w14:solidFill>
              <w14:schemeClr w14:val="tx1"/>
            </w14:solidFill>
          </w14:textFill>
        </w:rPr>
      </w:pPr>
      <w:bookmarkStart w:id="9" w:name="_Toc25758"/>
      <w:bookmarkStart w:id="10" w:name="_Toc6790"/>
      <w:r>
        <w:rPr>
          <w:rFonts w:hint="default" w:eastAsiaTheme="minorEastAsia"/>
          <w:color w:val="000000" w:themeColor="text1"/>
          <w:sz w:val="28"/>
          <w:szCs w:val="28"/>
          <w:lang w:val="en-US" w:eastAsia="zh-CN"/>
          <w14:textFill>
            <w14:solidFill>
              <w14:schemeClr w14:val="tx1"/>
            </w14:solidFill>
          </w14:textFill>
        </w:rPr>
        <w:t>实验步骤</w:t>
      </w:r>
      <w:bookmarkEnd w:id="9"/>
      <w:bookmarkEnd w:id="10"/>
      <w:bookmarkStart w:id="11" w:name="_Toc17182"/>
      <w:bookmarkStart w:id="12" w:name="_Toc9168"/>
      <w:bookmarkStart w:id="13" w:name="_Toc27275"/>
      <w:bookmarkStart w:id="14" w:name="_Toc871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en-US" w:eastAsia="zh-CN" w:bidi="ar-SA"/>
        </w:rPr>
      </w:pPr>
      <w:r>
        <w:rPr>
          <w:rFonts w:hint="eastAsia" w:ascii="Times New Roman" w:hAnsi="Times New Roman" w:eastAsia="宋体" w:cs="Times New Roman"/>
          <w:b w:val="0"/>
          <w:bCs w:val="0"/>
          <w:kern w:val="1"/>
          <w:sz w:val="24"/>
          <w:szCs w:val="24"/>
          <w:lang w:val="en-US" w:eastAsia="zh-CN" w:bidi="ar-SA"/>
        </w:rPr>
        <w:t>4.1</w:t>
      </w:r>
      <w:bookmarkEnd w:id="11"/>
      <w:r>
        <w:rPr>
          <w:rFonts w:hint="eastAsia" w:ascii="Times New Roman" w:hAnsi="Times New Roman" w:eastAsia="宋体" w:cs="Times New Roman"/>
          <w:b w:val="0"/>
          <w:bCs w:val="0"/>
          <w:kern w:val="1"/>
          <w:sz w:val="24"/>
          <w:szCs w:val="24"/>
          <w:lang w:val="en-US" w:eastAsia="zh-CN" w:bidi="ar-SA"/>
        </w:rPr>
        <w:t>冰冻切片复温；冰冻切片室温晾干，置于PBS</w:t>
      </w:r>
      <w:r>
        <w:rPr>
          <w:rFonts w:hint="eastAsia" w:ascii="Times New Roman" w:hAnsi="Times New Roman" w:eastAsia="宋体" w:cs="Times New Roman"/>
          <w:b w:val="0"/>
          <w:bCs w:val="0"/>
          <w:kern w:val="1"/>
          <w:sz w:val="24"/>
          <w:szCs w:val="24"/>
          <w:lang w:val="zh-CN" w:eastAsia="zh-CN" w:bidi="ar-SA"/>
        </w:rPr>
        <w:t>中在脱色摇床上晃动洗涤</w:t>
      </w:r>
      <w:r>
        <w:rPr>
          <w:rFonts w:hint="eastAsia" w:ascii="Times New Roman" w:hAnsi="Times New Roman" w:eastAsia="宋体" w:cs="Times New Roman"/>
          <w:b w:val="0"/>
          <w:bCs w:val="0"/>
          <w:kern w:val="1"/>
          <w:sz w:val="24"/>
          <w:szCs w:val="24"/>
          <w:lang w:val="en-US" w:eastAsia="zh-CN" w:bidi="ar-SA"/>
        </w:rPr>
        <w:t>3次，每次5min。</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en-US" w:eastAsia="zh-CN" w:bidi="ar-SA"/>
        </w:rPr>
      </w:pPr>
      <w:bookmarkStart w:id="15" w:name="_Toc3786"/>
      <w:r>
        <w:rPr>
          <w:rFonts w:hint="eastAsia" w:ascii="Times New Roman" w:hAnsi="Times New Roman" w:eastAsia="宋体" w:cs="Times New Roman"/>
          <w:b w:val="0"/>
          <w:bCs w:val="0"/>
          <w:kern w:val="1"/>
          <w:sz w:val="24"/>
          <w:szCs w:val="24"/>
          <w:lang w:val="en-US" w:eastAsia="zh-CN" w:bidi="ar-SA"/>
        </w:rPr>
        <w:t>4.2</w:t>
      </w:r>
      <w:bookmarkEnd w:id="15"/>
      <w:r>
        <w:rPr>
          <w:rFonts w:hint="eastAsia" w:ascii="Times New Roman" w:hAnsi="Times New Roman" w:eastAsia="宋体" w:cs="Times New Roman"/>
          <w:b w:val="0"/>
          <w:bCs w:val="0"/>
          <w:kern w:val="1"/>
          <w:sz w:val="24"/>
          <w:szCs w:val="24"/>
          <w:lang w:val="en-US" w:eastAsia="zh-CN" w:bidi="ar-SA"/>
        </w:rPr>
        <w:t>染色：将切片画圈后放入孵育盒中，滴加按照比例（1:100）配制好的染色试剂，放入37℃烘箱中，孵育90min，将切片置于TBST</w:t>
      </w:r>
      <w:r>
        <w:rPr>
          <w:rFonts w:hint="eastAsia" w:ascii="Times New Roman" w:hAnsi="Times New Roman" w:eastAsia="宋体" w:cs="Times New Roman"/>
          <w:b w:val="0"/>
          <w:bCs w:val="0"/>
          <w:kern w:val="1"/>
          <w:sz w:val="24"/>
          <w:szCs w:val="24"/>
          <w:lang w:val="zh-CN" w:eastAsia="zh-CN" w:bidi="ar-SA"/>
        </w:rPr>
        <w:t>中在脱色摇床上晃动洗涤</w:t>
      </w:r>
      <w:r>
        <w:rPr>
          <w:rFonts w:hint="eastAsia" w:ascii="Times New Roman" w:hAnsi="Times New Roman" w:eastAsia="宋体" w:cs="Times New Roman"/>
          <w:b w:val="0"/>
          <w:bCs w:val="0"/>
          <w:kern w:val="1"/>
          <w:sz w:val="24"/>
          <w:szCs w:val="24"/>
          <w:lang w:val="en-US" w:eastAsia="zh-CN" w:bidi="ar-SA"/>
        </w:rPr>
        <w:t>4次，每次5min。</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en-US" w:eastAsia="zh-CN" w:bidi="ar-SA"/>
        </w:rPr>
      </w:pPr>
      <w:bookmarkStart w:id="16" w:name="_Toc21139"/>
      <w:r>
        <w:rPr>
          <w:rFonts w:hint="eastAsia" w:ascii="Times New Roman" w:hAnsi="Times New Roman" w:eastAsia="宋体" w:cs="Times New Roman"/>
          <w:b w:val="0"/>
          <w:bCs w:val="0"/>
          <w:kern w:val="1"/>
          <w:sz w:val="24"/>
          <w:szCs w:val="24"/>
          <w:lang w:val="en-US" w:eastAsia="zh-CN" w:bidi="ar-SA"/>
        </w:rPr>
        <w:t>4</w:t>
      </w:r>
      <w:r>
        <w:rPr>
          <w:rFonts w:hint="default" w:ascii="Times New Roman" w:hAnsi="Times New Roman" w:eastAsia="宋体" w:cs="Times New Roman"/>
          <w:b w:val="0"/>
          <w:bCs w:val="0"/>
          <w:kern w:val="1"/>
          <w:sz w:val="24"/>
          <w:szCs w:val="24"/>
          <w:lang w:val="en-US" w:eastAsia="zh-CN" w:bidi="ar-SA"/>
        </w:rPr>
        <w:t>.3</w:t>
      </w:r>
      <w:bookmarkEnd w:id="16"/>
      <w:r>
        <w:rPr>
          <w:rFonts w:hint="eastAsia" w:ascii="Times New Roman" w:hAnsi="Times New Roman" w:eastAsia="宋体" w:cs="Times New Roman"/>
          <w:b w:val="0"/>
          <w:bCs w:val="0"/>
          <w:kern w:val="1"/>
          <w:sz w:val="24"/>
          <w:szCs w:val="24"/>
          <w:lang w:val="en-US" w:eastAsia="zh-CN" w:bidi="ar-SA"/>
        </w:rPr>
        <w:t>DAPI复染细胞核，玻片置于PBS</w:t>
      </w:r>
      <w:r>
        <w:rPr>
          <w:rFonts w:hint="eastAsia" w:ascii="Times New Roman" w:hAnsi="Times New Roman" w:eastAsia="宋体" w:cs="Times New Roman"/>
          <w:b w:val="0"/>
          <w:bCs w:val="0"/>
          <w:kern w:val="1"/>
          <w:sz w:val="24"/>
          <w:szCs w:val="24"/>
          <w:lang w:val="zh-CN" w:eastAsia="zh-CN" w:bidi="ar-SA"/>
        </w:rPr>
        <w:t>中在脱色摇床上晃动洗涤</w:t>
      </w:r>
      <w:r>
        <w:rPr>
          <w:rFonts w:hint="eastAsia" w:ascii="Times New Roman" w:hAnsi="Times New Roman" w:eastAsia="宋体" w:cs="Times New Roman"/>
          <w:b w:val="0"/>
          <w:bCs w:val="0"/>
          <w:kern w:val="1"/>
          <w:sz w:val="24"/>
          <w:szCs w:val="24"/>
          <w:lang w:val="en-US" w:eastAsia="zh-CN" w:bidi="ar-SA"/>
        </w:rPr>
        <w:t>4次，每次5min。切片稍甩干后在圈内滴加DAPI染液，避光室温孵育5min。玻片置于PBS</w:t>
      </w:r>
      <w:r>
        <w:rPr>
          <w:rFonts w:hint="eastAsia" w:ascii="Times New Roman" w:hAnsi="Times New Roman" w:eastAsia="宋体" w:cs="Times New Roman"/>
          <w:b w:val="0"/>
          <w:bCs w:val="0"/>
          <w:kern w:val="1"/>
          <w:sz w:val="24"/>
          <w:szCs w:val="24"/>
          <w:lang w:val="zh-CN" w:eastAsia="zh-CN" w:bidi="ar-SA"/>
        </w:rPr>
        <w:t>中在脱色摇床上晃动洗涤</w:t>
      </w:r>
      <w:r>
        <w:rPr>
          <w:rFonts w:hint="eastAsia" w:ascii="Times New Roman" w:hAnsi="Times New Roman" w:eastAsia="宋体" w:cs="Times New Roman"/>
          <w:b w:val="0"/>
          <w:bCs w:val="0"/>
          <w:kern w:val="1"/>
          <w:sz w:val="24"/>
          <w:szCs w:val="24"/>
          <w:lang w:val="en-US" w:eastAsia="zh-CN" w:bidi="ar-SA"/>
        </w:rPr>
        <w:t>4次，每次5min。</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zh-CN" w:eastAsia="zh-CN" w:bidi="ar-SA"/>
        </w:rPr>
      </w:pPr>
      <w:bookmarkStart w:id="17" w:name="_Toc17436"/>
      <w:r>
        <w:rPr>
          <w:rFonts w:hint="eastAsia" w:ascii="Times New Roman" w:hAnsi="Times New Roman" w:eastAsia="宋体" w:cs="Times New Roman"/>
          <w:b w:val="0"/>
          <w:bCs w:val="0"/>
          <w:kern w:val="1"/>
          <w:sz w:val="24"/>
          <w:szCs w:val="24"/>
          <w:lang w:val="en-US" w:eastAsia="zh-CN" w:bidi="ar-SA"/>
        </w:rPr>
        <w:t>4</w:t>
      </w:r>
      <w:r>
        <w:rPr>
          <w:rFonts w:hint="default" w:ascii="Times New Roman" w:hAnsi="Times New Roman" w:eastAsia="宋体" w:cs="Times New Roman"/>
          <w:b w:val="0"/>
          <w:bCs w:val="0"/>
          <w:kern w:val="1"/>
          <w:sz w:val="24"/>
          <w:szCs w:val="24"/>
          <w:lang w:val="en-US" w:eastAsia="zh-CN" w:bidi="ar-SA"/>
        </w:rPr>
        <w:t>.</w:t>
      </w:r>
      <w:bookmarkEnd w:id="17"/>
      <w:r>
        <w:rPr>
          <w:rFonts w:hint="eastAsia" w:ascii="Times New Roman" w:hAnsi="Times New Roman" w:eastAsia="宋体" w:cs="Times New Roman"/>
          <w:b w:val="0"/>
          <w:bCs w:val="0"/>
          <w:kern w:val="1"/>
          <w:sz w:val="24"/>
          <w:szCs w:val="24"/>
          <w:lang w:val="en-US" w:eastAsia="zh-CN" w:bidi="ar-SA"/>
        </w:rPr>
        <w:t>4封片；</w:t>
      </w:r>
      <w:r>
        <w:rPr>
          <w:rFonts w:hint="eastAsia" w:ascii="Times New Roman" w:hAnsi="Times New Roman" w:eastAsia="宋体" w:cs="Times New Roman"/>
          <w:b w:val="0"/>
          <w:bCs w:val="0"/>
          <w:kern w:val="1"/>
          <w:sz w:val="24"/>
          <w:szCs w:val="24"/>
          <w:lang w:val="zh-CN" w:eastAsia="zh-CN" w:bidi="ar-SA"/>
        </w:rPr>
        <w:t>切片稍甩干后用抗荧光淬灭封片剂封片</w:t>
      </w:r>
      <w:r>
        <w:rPr>
          <w:rFonts w:hint="eastAsia" w:ascii="Times New Roman" w:hAnsi="Times New Roman" w:cs="Times New Roman"/>
          <w:b w:val="0"/>
          <w:bCs w:val="0"/>
          <w:kern w:val="1"/>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r>
        <w:rPr>
          <w:rFonts w:hint="eastAsia" w:ascii="Times New Roman" w:hAnsi="Times New Roman" w:eastAsia="宋体" w:cs="Times New Roman"/>
          <w:b w:val="0"/>
          <w:bCs w:val="0"/>
          <w:kern w:val="1"/>
          <w:sz w:val="24"/>
          <w:szCs w:val="24"/>
          <w:lang w:val="en-US" w:eastAsia="zh-CN" w:bidi="ar-SA"/>
        </w:rPr>
        <w:t>5</w:t>
      </w:r>
      <w:r>
        <w:rPr>
          <w:rFonts w:hint="default" w:ascii="Times New Roman" w:hAnsi="Times New Roman" w:eastAsia="宋体" w:cs="Times New Roman"/>
          <w:b w:val="0"/>
          <w:bCs w:val="0"/>
          <w:kern w:val="1"/>
          <w:sz w:val="24"/>
          <w:szCs w:val="24"/>
          <w:lang w:val="en-US" w:eastAsia="zh-CN" w:bidi="ar-SA"/>
        </w:rPr>
        <w:t>.</w:t>
      </w:r>
      <w:r>
        <w:rPr>
          <w:rFonts w:hint="eastAsia" w:ascii="Times New Roman" w:hAnsi="Times New Roman" w:eastAsia="宋体" w:cs="Times New Roman"/>
          <w:b w:val="0"/>
          <w:bCs w:val="0"/>
          <w:kern w:val="1"/>
          <w:sz w:val="24"/>
          <w:szCs w:val="24"/>
          <w:lang w:val="en-US" w:eastAsia="zh-CN" w:bidi="ar-SA"/>
        </w:rPr>
        <w:t>5</w:t>
      </w:r>
      <w:r>
        <w:rPr>
          <w:rFonts w:hint="default" w:ascii="Times New Roman" w:hAnsi="Times New Roman" w:eastAsia="宋体" w:cs="Times New Roman"/>
          <w:b w:val="0"/>
          <w:bCs w:val="0"/>
          <w:kern w:val="1"/>
          <w:sz w:val="24"/>
          <w:szCs w:val="24"/>
          <w:lang w:val="en-US" w:eastAsia="zh-CN" w:bidi="ar-SA"/>
        </w:rPr>
        <w:t>镜检。</w:t>
      </w:r>
    </w:p>
    <w:p>
      <w:pPr>
        <w:pStyle w:val="2"/>
        <w:numPr>
          <w:ilvl w:val="0"/>
          <w:numId w:val="4"/>
        </w:numPr>
        <w:spacing w:before="240" w:beforeLines="100" w:after="120" w:afterLines="50" w:line="360" w:lineRule="auto"/>
        <w:rPr>
          <w:rFonts w:hint="default" w:eastAsiaTheme="minorEastAsia"/>
          <w:color w:val="000000" w:themeColor="text1"/>
          <w:sz w:val="28"/>
          <w:szCs w:val="28"/>
          <w:lang w:val="en-US" w:eastAsia="zh-CN"/>
          <w14:textFill>
            <w14:solidFill>
              <w14:schemeClr w14:val="tx1"/>
            </w14:solidFill>
          </w14:textFill>
        </w:rPr>
      </w:pPr>
      <w:bookmarkStart w:id="18" w:name="_Toc17664"/>
      <w:r>
        <w:rPr>
          <w:rFonts w:hint="eastAsia" w:eastAsiaTheme="minorEastAsia"/>
          <w:color w:val="000000" w:themeColor="text1"/>
          <w:sz w:val="28"/>
          <w:szCs w:val="28"/>
          <w:lang w:val="en-US" w:eastAsia="zh-CN"/>
          <w14:textFill>
            <w14:solidFill>
              <w14:schemeClr w14:val="tx1"/>
            </w14:solidFill>
          </w14:textFill>
        </w:rPr>
        <w:t>染色结果</w:t>
      </w:r>
      <w:bookmarkEnd w:id="18"/>
    </w:p>
    <w:bookmarkEnd w:id="12"/>
    <w:bookmarkEnd w:id="13"/>
    <w:bookmarkEnd w:id="14"/>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en-US" w:eastAsia="zh-CN" w:bidi="ar-SA"/>
        </w:rPr>
      </w:pPr>
      <w:bookmarkStart w:id="19" w:name="OLE_LINK1"/>
      <w:bookmarkStart w:id="20" w:name="OLE_LINK2"/>
      <w:r>
        <w:rPr>
          <w:rFonts w:hint="eastAsia" w:ascii="Times New Roman" w:hAnsi="Times New Roman" w:eastAsia="宋体" w:cs="Times New Roman"/>
          <w:b w:val="0"/>
          <w:bCs w:val="0"/>
          <w:kern w:val="1"/>
          <w:sz w:val="24"/>
          <w:szCs w:val="24"/>
          <w:lang w:val="zh-CN" w:eastAsia="zh-CN" w:bidi="ar-SA"/>
        </w:rPr>
        <w:t>切片于荧光显微镜下观察并采集图像。</w:t>
      </w:r>
      <w:bookmarkEnd w:id="19"/>
      <w:bookmarkEnd w:id="20"/>
      <w:r>
        <w:rPr>
          <w:rFonts w:hint="eastAsia" w:ascii="Times New Roman" w:hAnsi="Times New Roman" w:eastAsia="宋体" w:cs="Times New Roman"/>
          <w:b w:val="0"/>
          <w:bCs w:val="0"/>
          <w:kern w:val="1"/>
          <w:sz w:val="24"/>
          <w:szCs w:val="24"/>
          <w:lang w:val="zh-CN" w:eastAsia="zh-CN" w:bidi="ar-SA"/>
        </w:rPr>
        <w:t>（DAPI紫外激发波长330-380nm，发射波长420nm，发蓝光</w:t>
      </w:r>
      <w:r>
        <w:rPr>
          <w:rFonts w:hint="eastAsia" w:ascii="Times New Roman" w:hAnsi="Times New Roman" w:eastAsia="宋体" w:cs="Times New Roman"/>
          <w:b w:val="0"/>
          <w:bCs w:val="0"/>
          <w:kern w:val="1"/>
          <w:sz w:val="24"/>
          <w:szCs w:val="24"/>
          <w:lang w:val="en-US" w:eastAsia="zh-CN" w:bidi="ar-SA"/>
        </w:rPr>
        <w:t>,ROS</w:t>
      </w:r>
      <w:r>
        <w:rPr>
          <w:rFonts w:hint="eastAsia" w:ascii="Times New Roman" w:hAnsi="Times New Roman" w:eastAsia="宋体" w:cs="Times New Roman"/>
          <w:b w:val="0"/>
          <w:bCs w:val="0"/>
          <w:kern w:val="1"/>
          <w:sz w:val="24"/>
          <w:szCs w:val="24"/>
          <w:lang w:val="zh-CN" w:eastAsia="zh-CN" w:bidi="ar-SA"/>
        </w:rPr>
        <w:t>激发波长510-560，发射波长590nm，发红光</w:t>
      </w:r>
      <w:r>
        <w:rPr>
          <w:rFonts w:hint="eastAsia" w:ascii="Times New Roman" w:hAnsi="Times New Roman" w:cs="Times New Roman"/>
          <w:b w:val="0"/>
          <w:bCs w:val="0"/>
          <w:kern w:val="1"/>
          <w:sz w:val="24"/>
          <w:szCs w:val="24"/>
          <w:lang w:val="zh-CN" w:eastAsia="zh-CN" w:bidi="ar-SA"/>
        </w:rPr>
        <w:t>。</w:t>
      </w:r>
      <w:r>
        <w:rPr>
          <w:rFonts w:hint="eastAsia" w:ascii="Times New Roman" w:hAnsi="Times New Roman" w:eastAsia="宋体" w:cs="Times New Roman"/>
          <w:b w:val="0"/>
          <w:bCs w:val="0"/>
          <w:kern w:val="1"/>
          <w:sz w:val="24"/>
          <w:szCs w:val="24"/>
          <w:lang w:val="zh-CN" w:eastAsia="zh-CN" w:bidi="ar-SA"/>
        </w:rPr>
        <w:t>）</w:t>
      </w:r>
    </w:p>
    <w:sectPr>
      <w:endnotePr>
        <w:numFmt w:val="decimal"/>
      </w:endnotePr>
      <w:pgSz w:w="11906" w:h="16838"/>
      <w:pgMar w:top="1440" w:right="1293" w:bottom="1440" w:left="1293" w:header="907" w:footer="907" w:gutter="0"/>
      <w:pgBorders>
        <w:top w:val="none" w:sz="0" w:space="0"/>
        <w:left w:val="none" w:sz="0" w:space="0"/>
        <w:bottom w:val="none" w:sz="0" w:space="0"/>
        <w:right w:val="none" w:sz="0" w:space="0"/>
      </w:pgBorders>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1C1440"/>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15D274E"/>
    <w:rsid w:val="120C61ED"/>
    <w:rsid w:val="12E7233A"/>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920AD5"/>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2E345E"/>
    <w:rsid w:val="314270F9"/>
    <w:rsid w:val="31815AF3"/>
    <w:rsid w:val="31A524C4"/>
    <w:rsid w:val="32C835A9"/>
    <w:rsid w:val="332E2F29"/>
    <w:rsid w:val="340A7DC1"/>
    <w:rsid w:val="34503692"/>
    <w:rsid w:val="352B46F4"/>
    <w:rsid w:val="358B0CEF"/>
    <w:rsid w:val="360F36CE"/>
    <w:rsid w:val="367A7D64"/>
    <w:rsid w:val="37B72FAF"/>
    <w:rsid w:val="38394541"/>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0831509"/>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7D8665F"/>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2C77DF"/>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A22959"/>
    <w:rsid w:val="5D04101B"/>
    <w:rsid w:val="5D0C0E5A"/>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4BC177C"/>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D4652"/>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2270</Words>
  <Characters>2617</Characters>
  <Lines>29</Lines>
  <Paragraphs>8</Paragraphs>
  <TotalTime>0</TotalTime>
  <ScaleCrop>false</ScaleCrop>
  <LinksUpToDate>false</LinksUpToDate>
  <CharactersWithSpaces>2655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2024-07-10T09:15:09Z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F5946FD6AF7B4250AC1AA1C21BBBCA95_13</vt:lpwstr>
  </property>
</Properties>
</file>