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LFB</w:t>
                            </w:r>
                            <w:r>
                              <w:rPr>
                                <w:rFonts w:hint="default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染色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LFB</w:t>
                      </w:r>
                      <w:r>
                        <w:rPr>
                          <w:rFonts w:hint="default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染色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40" w:name="_GoBack"/>
      <w:bookmarkEnd w:id="40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253391"/>
      <w:bookmarkStart w:id="1" w:name="_Toc3116"/>
      <w:bookmarkStart w:id="2" w:name="_Toc169612771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jc w:val="right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  <w:r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  <w:bookmarkStart w:id="3" w:name="_Toc1715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  <w:t>注意事项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bookmarkStart w:id="4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一、本报告未加盖本公司公章无效。</w:t>
      </w:r>
      <w:bookmarkEnd w:id="4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hint="default" w:ascii="Times New Roman" w:hAnsi="Times New Roman" w:eastAsiaTheme="minorEastAsia"/>
          <w:sz w:val="24"/>
          <w:szCs w:val="24"/>
          <w:lang w:val="en-US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生物科技有限</w:t>
      </w:r>
      <w:r>
        <w:rPr>
          <w:rFonts w:hint="eastAsia" w:ascii="Times New Roman" w:hAnsi="Times New Roman" w:cs="Times New Roman"/>
          <w:bCs/>
          <w:color w:val="000000"/>
          <w:sz w:val="24"/>
          <w:szCs w:val="24"/>
          <w:lang w:val="en-US" w:eastAsia="zh-CN"/>
        </w:rPr>
        <w:t>公司</w:t>
      </w:r>
    </w:p>
    <w:p>
      <w:pPr>
        <w:keepNext/>
        <w:keepLines/>
        <w:pageBreakBefore/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1"/>
            <w:jc w:val="center"/>
            <w:rPr>
              <w:color w:val="auto"/>
              <w:sz w:val="24"/>
              <w:szCs w:val="24"/>
            </w:rPr>
          </w:pPr>
          <w:r>
            <w:rPr>
              <w:color w:val="auto"/>
              <w:sz w:val="24"/>
              <w:szCs w:val="24"/>
              <w:lang w:val="zh-CN"/>
            </w:rPr>
            <w:t>目录</w:t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_Toc12980 </w:instrText>
          </w:r>
          <w:r>
            <w:rPr>
              <w:szCs w:val="24"/>
            </w:rPr>
            <w:fldChar w:fldCharType="separate"/>
          </w:r>
          <w:r>
            <w:rPr>
              <w:rFonts w:eastAsiaTheme="minorEastAsia"/>
              <w:szCs w:val="28"/>
            </w:rPr>
            <w:t>一、 样本信息</w:t>
          </w:r>
          <w:r>
            <w:tab/>
          </w:r>
          <w:r>
            <w:fldChar w:fldCharType="begin"/>
          </w:r>
          <w:r>
            <w:instrText xml:space="preserve"> PAGEREF _Toc12980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_Toc724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 xml:space="preserve">二、 </w:t>
          </w:r>
          <w:r>
            <w:rPr>
              <w:rFonts w:hint="eastAsia" w:eastAsiaTheme="minorEastAsia"/>
              <w:szCs w:val="28"/>
              <w:lang w:val="en-US" w:eastAsia="zh-CN"/>
            </w:rPr>
            <w:t>实验简介</w:t>
          </w:r>
          <w:r>
            <w:tab/>
          </w:r>
          <w:r>
            <w:fldChar w:fldCharType="begin"/>
          </w:r>
          <w:r>
            <w:instrText xml:space="preserve"> PAGEREF _Toc724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_Toc14977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>三、 实验仪器</w:t>
          </w:r>
          <w:r>
            <w:tab/>
          </w:r>
          <w:r>
            <w:fldChar w:fldCharType="begin"/>
          </w:r>
          <w:r>
            <w:instrText xml:space="preserve"> PAGEREF _Toc14977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_Toc14350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>四、 实验步骤</w:t>
          </w:r>
          <w:r>
            <w:tab/>
          </w:r>
          <w:r>
            <w:fldChar w:fldCharType="begin"/>
          </w:r>
          <w:r>
            <w:instrText xml:space="preserve"> PAGEREF _Toc14350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_Toc12589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 xml:space="preserve">五、 </w:t>
          </w:r>
          <w:r>
            <w:rPr>
              <w:rFonts w:hint="default" w:eastAsiaTheme="minorEastAsia"/>
              <w:szCs w:val="28"/>
              <w:lang w:val="en-US" w:eastAsia="zh-CN"/>
            </w:rPr>
            <w:t>图像采集</w:t>
          </w:r>
          <w:r>
            <w:tab/>
          </w:r>
          <w:r>
            <w:fldChar w:fldCharType="begin"/>
          </w:r>
          <w:r>
            <w:instrText xml:space="preserve"> PAGEREF _Toc12589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5" w:name="_Toc12980"/>
      <w:bookmarkStart w:id="6" w:name="_Toc85906420"/>
      <w:bookmarkStart w:id="7" w:name="_Toc67061766"/>
      <w:bookmarkStart w:id="8" w:name="_Toc67067673"/>
      <w:bookmarkStart w:id="9" w:name="_Toc40709121"/>
      <w:bookmarkStart w:id="10" w:name="_Toc149670078"/>
      <w:bookmarkStart w:id="11" w:name="_Toc509220866"/>
      <w:bookmarkStart w:id="12" w:name="_Toc54712428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3" w:name="_Toc724"/>
      <w:bookmarkStart w:id="14" w:name="_Toc149670079"/>
      <w:bookmarkStart w:id="15" w:name="_Toc85906421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16" w:name="_Toc14747"/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髓鞘是包裹在神经细胞轴突外面的管状鞘，由髓鞘磷脂构成，成节段性。髓鞘染色是一种用来观察正常和病理情况下髓鞘是否完整、有无变性、坏死及修复情况的方法，在神经组织的病理诊断和研究中具有重要的应用价值。</w:t>
      </w:r>
      <w:bookmarkEnd w:id="16"/>
    </w:p>
    <w:p/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7" w:name="_Toc14977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68480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4"/>
      <w:bookmarkEnd w:id="15"/>
      <w:bookmarkEnd w:id="17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JT-12S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石蜡包埋机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上海徕卡仪器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RM2016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冻台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组织摊片机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JK-5/6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烤箱</w:t>
            </w:r>
          </w:p>
        </w:tc>
        <w:tc>
          <w:tcPr>
            <w:tcW w:w="2842" w:type="dxa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绍兴泸越</w:t>
            </w:r>
          </w:p>
        </w:tc>
        <w:tc>
          <w:tcPr>
            <w:tcW w:w="4000" w:type="dxa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101-3B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正置光学显微镜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DM500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数字切片扫描仪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3D-HISTECH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Pannoramic MIDI II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8" w:name="_Toc149670081"/>
      <w:bookmarkStart w:id="19" w:name="_Toc85906423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无水乙醇（AR）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05.001.0170A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二甲苯（AR）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05.001.0586A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正丁醇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05.001.0886A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LFB（髓鞘）染液试剂盒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武汉赛维尔生物科技有限公司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G1030-100ml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中性树胶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上海懿洋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YSQN41-91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正丁醇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05.001.0886A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9"/>
        <w:gridCol w:w="2556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22022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0" w:name="_Toc14350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1" w:name="_Toc11994"/>
      <w:bookmarkStart w:id="22" w:name="_Toc1718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.1组织固定。新鲜组织用固定液固定24h以上。将组织修平整，放于脱水盒内。</w:t>
      </w:r>
      <w:bookmarkEnd w:id="21"/>
      <w:bookmarkEnd w:id="2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3" w:name="_Toc3786"/>
      <w:bookmarkStart w:id="24" w:name="_Toc2752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.2组织脱水。将脱水盒放进组织脱水机依次脱水，75%酒精4h，85%酒精2h，90%酒精2h，95%酒精1h，无水乙醇I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30min，无水乙醇II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30min，醇苯5-10min，二甲苯I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10min，二甲苯II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10min，蜡I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1h，蜡II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1h，蜡III 1h。</w:t>
      </w:r>
      <w:bookmarkEnd w:id="23"/>
      <w:bookmarkEnd w:id="2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5" w:name="_Toc17406"/>
      <w:bookmarkStart w:id="26" w:name="_Toc2113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.3组织包埋。将浸好蜡的组织于包埋机内进行包埋，贴上标签。</w:t>
      </w:r>
      <w:bookmarkEnd w:id="25"/>
      <w:bookmarkEnd w:id="2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7" w:name="_Toc7102"/>
      <w:bookmarkStart w:id="28" w:name="_Toc3124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.4石蜡切片。使用石蜡切片机切片，厚3μm。切片在摊片机40℃ 温水展平，烘箱60℃ 烤片。</w:t>
      </w:r>
      <w:bookmarkEnd w:id="27"/>
      <w:bookmarkEnd w:id="2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9" w:name="_Toc10198"/>
      <w:bookmarkStart w:id="30" w:name="_Toc631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.5脱蜡至水。将切片依次放入二甲苯Ⅰ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min，二甲苯Ⅱ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min，二甲苯Ⅲ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min，无水乙醇Ⅰ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5min，无水乙醇Ⅱ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5min，95%酒精5min，85%酒精5min，75%酒精5min，纯水5min。</w:t>
      </w:r>
      <w:bookmarkEnd w:id="29"/>
      <w:bookmarkEnd w:id="30"/>
      <w:bookmarkStart w:id="31" w:name="_Toc747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hAnsi="宋体" w:cs="宋体"/>
          <w:bCs/>
          <w:sz w:val="24"/>
          <w:lang w:val="en-US" w:eastAsia="zh-CN"/>
        </w:rPr>
      </w:pPr>
      <w:bookmarkStart w:id="32" w:name="_Toc1559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.6</w:t>
      </w:r>
      <w:bookmarkEnd w:id="31"/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髓鞘（LFB）染色。</w:t>
      </w:r>
      <w:bookmarkStart w:id="33" w:name="_Toc10349"/>
      <w:r>
        <w:rPr>
          <w:rFonts w:hint="eastAsia" w:hAnsi="宋体" w:cs="宋体"/>
          <w:bCs/>
          <w:sz w:val="24"/>
          <w:lang w:val="en-US" w:eastAsia="zh-CN"/>
        </w:rPr>
        <w:t>将髓鞘染液（Luxol fast bule）在65℃烘箱提前预热30min，组织切片入预热的髓鞘染液（Luxol fast bule）中65℃染色2H。</w:t>
      </w:r>
      <w:bookmarkEnd w:id="32"/>
    </w:p>
    <w:p>
      <w:pPr>
        <w:adjustRightInd w:val="0"/>
        <w:snapToGrid w:val="0"/>
        <w:spacing w:line="480" w:lineRule="exact"/>
        <w:ind w:firstLine="480" w:firstLineChars="200"/>
        <w:jc w:val="left"/>
        <w:rPr>
          <w:rFonts w:hint="eastAsia" w:hAnsi="宋体" w:cs="宋体"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7</w:t>
      </w:r>
      <w:r>
        <w:rPr>
          <w:rFonts w:hint="eastAsia" w:hAnsi="宋体" w:cs="宋体"/>
          <w:bCs/>
          <w:sz w:val="24"/>
          <w:lang w:val="en-US" w:eastAsia="zh-CN"/>
        </w:rPr>
        <w:t>从烘箱取出切片，自来水洗玻片。切片迅速进70%酒精中分化至流酒精无色，入自来水洗。切片迅速进入碳酸锂中快速分化，再迅速入70%酒精分化，入自来水洗，交替进行，及时镜检至髓鞘呈蓝色背景近无色，水洗终止分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4" w:name="_Toc1861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4.8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脱水封片。将切片依次放入无水乙醇Ⅰ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5min，无水乙醇Ⅱ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5min，无水乙醇Ⅲ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正丁醇5min，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二甲苯Ⅰ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5min，二甲苯Ⅱ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5min，二甲苯Ⅲ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 ，中性树胶封片。</w:t>
      </w:r>
      <w:bookmarkEnd w:id="33"/>
      <w:bookmarkEnd w:id="3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5" w:name="_Toc17436"/>
      <w:bookmarkStart w:id="36" w:name="_Toc446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4.9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镜检。</w:t>
      </w:r>
      <w:bookmarkEnd w:id="35"/>
      <w:bookmarkEnd w:id="36"/>
    </w:p>
    <w:p>
      <w:pP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37" w:name="_Toc12589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图像采集</w:t>
      </w:r>
      <w:bookmarkEnd w:id="37"/>
    </w:p>
    <w:bookmarkEnd w:id="18"/>
    <w:bookmarkEnd w:id="19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8" w:name="_Toc27064"/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采用数字切片扫描仪/显微镜进行图像采集。</w:t>
      </w:r>
      <w:bookmarkEnd w:id="3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9" w:name="_Toc10351"/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神经髓鞘呈蓝色，背景淡蓝色或近乎无色。</w:t>
      </w:r>
      <w:bookmarkEnd w:id="39"/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tbl>
      <w:tblPr>
        <w:tblStyle w:val="15"/>
        <w:tblW w:w="5000" w:type="pct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8"/>
        <w:gridCol w:w="4768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500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887345" cy="1553210"/>
                  <wp:effectExtent l="0" t="0" r="8255" b="8890"/>
                  <wp:docPr id="10" name="图片 10" descr="6 LFB_10.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6 LFB_10.0x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345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894965" cy="1557020"/>
                  <wp:effectExtent l="0" t="0" r="635" b="5080"/>
                  <wp:docPr id="3" name="图片 3" descr="6 LFB_20.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 LFB_20.0x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965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500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大脑 100x</w:t>
            </w:r>
          </w:p>
        </w:tc>
        <w:tc>
          <w:tcPr>
            <w:tcW w:w="2500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大脑 200x</w:t>
            </w:r>
          </w:p>
        </w:tc>
      </w:tr>
    </w:tbl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06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8BE4823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344F6B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113B1C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CAA5872"/>
    <w:rsid w:val="4D3C70C3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CEE0B84"/>
    <w:rsid w:val="6DAE0693"/>
    <w:rsid w:val="6DB12CE1"/>
    <w:rsid w:val="6E5378F4"/>
    <w:rsid w:val="6EB8009F"/>
    <w:rsid w:val="6EBD1212"/>
    <w:rsid w:val="6F4162E7"/>
    <w:rsid w:val="6F56024D"/>
    <w:rsid w:val="6F954DC1"/>
    <w:rsid w:val="6FE1646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5D4ABB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3">
    <w:name w:val="无"/>
    <w:qFormat/>
    <w:uiPriority w:val="0"/>
  </w:style>
  <w:style w:type="paragraph" w:customStyle="1" w:styleId="64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2399</Words>
  <Characters>2757</Characters>
  <Lines>29</Lines>
  <Paragraphs>8</Paragraphs>
  <TotalTime>0</TotalTime>
  <ScaleCrop>false</ScaleCrop>
  <LinksUpToDate>false</LinksUpToDate>
  <CharactersWithSpaces>2825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2024-07-10T09:14:45Z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AF38C7899B5F419898B03FF619102FA4_13</vt:lpwstr>
  </property>
</Properties>
</file>