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1277620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270" y="3147695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手动生化实验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100.6pt;height:96.05pt;width:594.8pt;z-index:251663360;mso-width-relative:page;mso-height-relative:page;" filled="f" stroked="f" coordsize="21600,21600" o:gfxdata="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LwveedsAAAAKAQAADwAAAAAAAAABACAAAAAiAAAAZHJzL2Rvd25yZXYueG1sUEsB&#10;AhQAFAAAAAgAh07iQASLfXZkAgAApAQAAA4AAAAAAAAAAQAgAAAAKgEAAGRycy9lMm9Eb2MueG1s&#10;UEsFBgAAAAAGAAYAWQEAAAA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eastAsia="微软雅黑"/>
                          <w:b/>
                          <w:bCs/>
                          <w:color w:val="FFFFFF" w:themeColor="background1"/>
                          <w:sz w:val="112"/>
                          <w:szCs w:val="11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手动生化实验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2569845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65pt;margin-top:202.35pt;height:72pt;width:303.3pt;z-index:251664384;mso-width-relative:page;mso-height-relative:page;" filled="f" stroked="f" coordsize="21600,21600" o:gfxdata="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K/aZ9/d&#10;AAAACwEAAA8AAAAAAAAAAQAgAAAAIgAAAGRycy9kb3ducmV2LnhtbFBLAQIUABQAAAAIAIdO4kAt&#10;unkkVAIAAJcEAAAOAAAAAAAAAAEAIAAAACwBAABkcnMvZTJvRG9jLnhtbFBLBQYAAAAABgAGAFkB&#10;AADy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2355850</wp:posOffset>
            </wp:positionH>
            <wp:positionV relativeFrom="paragraph">
              <wp:posOffset>-22860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-948690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t>ttt</w:t>
      </w:r>
      <w:r>
        <w:rPr>
          <w:rFonts w:ascii="Times New Roman" w:hAnsi="Times New Roman" w:eastAsiaTheme="minorEastAsia"/>
          <w:sz w:val="24"/>
          <w:szCs w:val="24"/>
        </w:rPr>
        <w:drawing>
          <wp:inline distT="0" distB="0" distL="114300" distR="114300">
            <wp:extent cx="3934460" cy="1179830"/>
            <wp:effectExtent l="0" t="0" r="254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0"/>
        <w:gridCol w:w="3030"/>
        <w:gridCol w:w="3031"/>
        <w:gridCol w:w="30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</w:tbl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  <w:sectPr>
          <w:headerReference r:id="rId3" w:type="default"/>
          <w:footerReference r:id="rId4" w:type="default"/>
          <w:endnotePr>
            <w:numFmt w:val="decimal"/>
          </w:endnotePr>
          <w:pgSz w:w="11906" w:h="16838"/>
          <w:pgMar w:top="0" w:right="0" w:bottom="0" w:left="0" w:header="907" w:footer="907" w:gutter="0"/>
          <w:cols w:space="0" w:num="1"/>
          <w:docGrid w:linePitch="286" w:charSpace="0"/>
        </w:sect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3208020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16"/>
                              <w:tblW w:w="8354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92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37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0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252.6pt;height:224pt;width:595pt;z-index:251666432;v-text-anchor:middle;mso-width-relative:page;mso-height-relative:page;" filled="f" stroked="f" coordsize="21600,21600" o:gfxdata="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7IzZedsA&#10;AAAKAQAADwAAAAAAAAABACAAAAAiAAAAZHJzL2Rvd25yZXYueG1sUEsBAhQAFAAAAAgAh07iQPl3&#10;FS5VAgAAmgQAAA4AAAAAAAAAAQAgAAAAKgEAAGRycy9lMm9Eb2MueG1sUEsFBgAAAAAGAAYAWQEA&#10;AP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16"/>
                        <w:tblW w:w="8354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92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37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0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尊敬的客户：</w:t>
      </w:r>
    </w:p>
    <w:p>
      <w:pPr>
        <w:spacing w:after="100" w:afterAutospacing="1" w:line="360" w:lineRule="auto"/>
        <w:ind w:firstLine="120" w:firstLineChars="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您好！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成都奥创生物科技有限公司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CRO外包服务等。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联合多位来自于了中山大学、四川农业</w:t>
      </w:r>
      <w:bookmarkStart w:id="37" w:name="_GoBack"/>
      <w:bookmarkEnd w:id="37"/>
      <w:r>
        <w:rPr>
          <w:rFonts w:ascii="Times New Roman" w:hAnsi="Times New Roman" w:eastAsiaTheme="minorEastAsia"/>
          <w:color w:val="000000"/>
          <w:sz w:val="24"/>
          <w:szCs w:val="24"/>
        </w:rPr>
        <w:t>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>
      <w:pPr>
        <w:numPr>
          <w:ilvl w:val="0"/>
          <w:numId w:val="2"/>
        </w:numPr>
        <w:autoSpaceDE w:val="0"/>
        <w:autoSpaceDN w:val="0"/>
        <w:spacing w:before="240" w:beforeLines="100" w:after="100" w:afterAutospacing="1" w:line="360" w:lineRule="auto"/>
        <w:ind w:left="363" w:hanging="363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整体项目平台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能为广大客户提供从课题咨询，课题设计，项目实施到论文撰写，润色，发表等一站    式整体课题外包服务，强大的科研团队，全面的技术平台和完善的管理体系，让您的课题进展更加高效。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核酸研究平台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服务项目：核酸抽提，常规PCR，荧光定量PCR，微滴式数字PCR，载体构建，甲基化检测等。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蛋白与免疫平台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</w:t>
      </w:r>
      <w:r>
        <w:rPr>
          <w:rFonts w:hint="eastAsia" w:ascii="Times New Roman" w:hAnsi="Times New Roman" w:eastAsiaTheme="minorEastAsia"/>
          <w:sz w:val="24"/>
          <w:szCs w:val="24"/>
        </w:rPr>
        <w:t>W</w:t>
      </w:r>
      <w:r>
        <w:rPr>
          <w:rFonts w:ascii="Times New Roman" w:hAnsi="Times New Roman" w:eastAsiaTheme="minorEastAsia"/>
          <w:sz w:val="24"/>
          <w:szCs w:val="24"/>
        </w:rPr>
        <w:t>estern blot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IP/COIP检测</w:t>
      </w:r>
      <w:r>
        <w:rPr>
          <w:rFonts w:ascii="Times New Roman" w:hAnsi="Times New Roman" w:eastAsiaTheme="minorEastAsia"/>
          <w:sz w:val="24"/>
          <w:szCs w:val="24"/>
        </w:rPr>
        <w:t>，无标记分子互作检测，ELISA，多因子蛋白悬液芯片检测，蛋白表达纯化，蛋白质谱等。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细胞研究平台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服务项目：细胞周期，细胞凋亡，细胞增殖，细胞共培养及趋化，细胞迁移及侵袭，细胞粘附检测，流式细胞检测，稳转细胞系构建，细胞单克隆形成检测，双荧光素酶检测，显微拍照检测等。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病毒包装平台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服务项目：慢病毒包装，逆转录病毒包装，腺病毒包装，腺相关病毒包装等。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病理染色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服务项目：各类切片及染色服务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电镜检测</w:t>
      </w:r>
      <w:r>
        <w:rPr>
          <w:rFonts w:ascii="Times New Roman" w:hAnsi="Times New Roman" w:eastAsiaTheme="minorEastAsia"/>
          <w:sz w:val="24"/>
          <w:szCs w:val="24"/>
        </w:rPr>
        <w:t>，免疫荧光，免疫组化，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tunel，</w:t>
      </w:r>
      <w:r>
        <w:rPr>
          <w:rFonts w:ascii="Times New Roman" w:hAnsi="Times New Roman" w:eastAsiaTheme="minorEastAsia"/>
          <w:sz w:val="24"/>
          <w:szCs w:val="24"/>
        </w:rPr>
        <w:t>原位杂交染色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全景扫描，分析阅片</w:t>
      </w:r>
      <w:r>
        <w:rPr>
          <w:rFonts w:ascii="Times New Roman" w:hAnsi="Times New Roman" w:eastAsiaTheme="minorEastAsia"/>
          <w:sz w:val="24"/>
          <w:szCs w:val="24"/>
        </w:rPr>
        <w:t>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动物模型平台：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服务项目：常见疾病动物模型及肿瘤模型构建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肝功，肾功，血糖，血脂，无机离子，尿常规，凝血检测，血常规等生化检测</w:t>
      </w:r>
      <w:r>
        <w:rPr>
          <w:rFonts w:ascii="Times New Roman" w:hAnsi="Times New Roman" w:eastAsiaTheme="minorEastAsia"/>
          <w:sz w:val="24"/>
          <w:szCs w:val="24"/>
        </w:rPr>
        <w:t>。</w:t>
      </w:r>
    </w:p>
    <w:p>
      <w:pPr>
        <w:pStyle w:val="50"/>
        <w:spacing w:after="100" w:afterAutospacing="1" w:line="360" w:lineRule="auto"/>
        <w:ind w:left="420" w:firstLine="0" w:firstLineChars="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b/>
          <w:bCs/>
          <w:sz w:val="24"/>
          <w:szCs w:val="24"/>
          <w:u w:val="single"/>
        </w:rPr>
        <w:t xml:space="preserve">我们的服务承诺：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唯一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 █ </w:t>
      </w:r>
      <w:r>
        <w:rPr>
          <w:rFonts w:ascii="Times New Roman" w:hAnsi="Times New Roman" w:eastAsiaTheme="minorEastAsia"/>
          <w:sz w:val="24"/>
          <w:szCs w:val="24"/>
        </w:rPr>
        <w:t xml:space="preserve">真实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专业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>效率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欢迎科研院所、医院、生物医药企业的广大用户来我公司进行科研项目订制，我们将为您提供专业高效的一站式科研服务。</w:t>
      </w:r>
    </w:p>
    <w:p>
      <w:pPr>
        <w:widowControl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br w:type="page"/>
      </w:r>
    </w:p>
    <w:p>
      <w:pPr>
        <w:pStyle w:val="3"/>
        <w:spacing w:before="120" w:beforeLines="50" w:after="120" w:afterLines="50" w:line="240" w:lineRule="auto"/>
        <w:jc w:val="center"/>
      </w:pPr>
      <w:bookmarkStart w:id="0" w:name="_Toc3116"/>
      <w:bookmarkStart w:id="1" w:name="_Toc169253391"/>
      <w:bookmarkStart w:id="2" w:name="_Toc169613423"/>
      <w:r>
        <w:t>声明</w:t>
      </w:r>
      <w:bookmarkEnd w:id="0"/>
      <w:bookmarkEnd w:id="1"/>
      <w:bookmarkEnd w:id="2"/>
    </w:p>
    <w:p>
      <w:pPr>
        <w:spacing w:before="120" w:beforeLines="50" w:after="120" w:afterLines="50"/>
        <w:rPr>
          <w:rFonts w:ascii="Times New Roman" w:hAnsi="Times New Roman"/>
        </w:rPr>
      </w:pP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。现以奥创生物名义，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1、遵守国家的各项法律、法规、政策，严格执行有关标准，规范及细则等技术文件开展检测工作，以诚实、公正的态度确保检测工作质量，并对检测结果负责。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>
      <w:pPr>
        <w:adjustRightInd w:val="0"/>
        <w:snapToGrid w:val="0"/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</w:p>
    <w:p>
      <w:pPr>
        <w:spacing w:before="120" w:beforeLines="50" w:after="120" w:afterLines="50"/>
        <w:ind w:firstLine="480" w:firstLineChars="20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</w:p>
    <w:p>
      <w:pPr>
        <w:widowControl/>
        <w:jc w:val="left"/>
        <w:rPr>
          <w:rFonts w:hint="eastAsia"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sdt>
      <w:sdtPr>
        <w:rPr>
          <w:rFonts w:ascii="Calibri" w:hAnsi="Calibri" w:eastAsia="宋体" w:cs="Times New Roman"/>
          <w:color w:val="auto"/>
          <w:kern w:val="1"/>
          <w:sz w:val="24"/>
          <w:szCs w:val="24"/>
          <w:lang w:val="zh-CN"/>
        </w:rPr>
        <w:id w:val="-895509097"/>
        <w:docPartObj>
          <w:docPartGallery w:val="Table of Contents"/>
          <w:docPartUnique/>
        </w:docPartObj>
      </w:sdtPr>
      <w:sdtEndPr>
        <w:rPr>
          <w:rFonts w:ascii="Calibri" w:hAnsi="Calibri" w:eastAsia="宋体" w:cs="Times New Roman"/>
          <w:b/>
          <w:bCs/>
          <w:color w:val="auto"/>
          <w:kern w:val="1"/>
          <w:sz w:val="24"/>
          <w:szCs w:val="24"/>
          <w:lang w:val="zh-CN"/>
        </w:rPr>
      </w:sdtEndPr>
      <w:sdtContent>
        <w:p>
          <w:pPr>
            <w:pStyle w:val="61"/>
            <w:jc w:val="center"/>
            <w:rPr>
              <w:color w:val="auto"/>
              <w:sz w:val="24"/>
              <w:szCs w:val="24"/>
            </w:rPr>
          </w:pPr>
          <w:r>
            <w:rPr>
              <w:color w:val="auto"/>
              <w:sz w:val="44"/>
              <w:szCs w:val="44"/>
              <w:lang w:val="zh-CN"/>
            </w:rPr>
            <w:t>目录</w:t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TOC \o "1-3" \h \z \u </w:instrText>
          </w:r>
          <w:r>
            <w:rPr>
              <w:sz w:val="24"/>
              <w:szCs w:val="24"/>
            </w:rPr>
            <w:fldChar w:fldCharType="separate"/>
          </w:r>
          <w:r>
            <w:fldChar w:fldCharType="begin"/>
          </w:r>
          <w:r>
            <w:instrText xml:space="preserve"> HYPERLINK \l "_Toc169613423"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声明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_Toc169613423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4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left" w:pos="84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"_Toc169613424"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一、样本信息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_Toc169613424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6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left" w:pos="84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"_Toc169613425"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二、实验仪器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_Toc169613425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6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left" w:pos="84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"_Toc169613426"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三、实验步骤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_Toc169613426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left" w:pos="63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"_Toc169613427"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1.标本处理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_Toc169613427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"_Toc169613428"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血清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_Toc169613428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"_Toc169613429"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血浆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_Toc169613429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"_Toc169613430"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细胞上清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_Toc169613430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"_Toc169613431"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细胞裂解液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_Toc169613431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"_Toc169613432"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组织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_Toc169613432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"_Toc169613433"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全血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_Toc169613433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8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left" w:pos="63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"_Toc169613434"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2.BCA检测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_Toc169613434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8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left" w:pos="63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"_Toc169613435"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3.CAT试剂盒检测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_Toc169613435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8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left" w:pos="840"/>
              <w:tab w:val="right" w:leader="dot" w:pos="9310"/>
            </w:tabs>
            <w:rPr>
              <w:rFonts w:asciiTheme="minorHAnsi" w:hAnsiTheme="minorHAnsi" w:eastAsiaTheme="minorEastAsia" w:cstheme="minorBidi"/>
              <w:kern w:val="2"/>
              <w:sz w:val="21"/>
              <w14:ligatures w14:val="standardContextual"/>
            </w:rPr>
          </w:pPr>
          <w:r>
            <w:fldChar w:fldCharType="begin"/>
          </w:r>
          <w:r>
            <w:instrText xml:space="preserve"> HYPERLINK \l "_Toc169613436"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四、数据分析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_Toc169613436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9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rPr>
              <w:sz w:val="24"/>
              <w:szCs w:val="24"/>
            </w:rPr>
          </w:pPr>
          <w:r>
            <w:rPr>
              <w:bCs/>
              <w:szCs w:val="24"/>
              <w:lang w:val="zh-CN"/>
            </w:rPr>
            <w:fldChar w:fldCharType="end"/>
          </w:r>
        </w:p>
      </w:sdtContent>
    </w:sdt>
    <w:p>
      <w:pPr>
        <w:spacing w:after="120" w:afterLines="50" w:line="360" w:lineRule="auto"/>
        <w:jc w:val="center"/>
        <w:rPr>
          <w:rFonts w:ascii="Times New Roman" w:hAnsi="Times New Roman" w:eastAsiaTheme="minorEastAsia"/>
          <w:b/>
          <w:bCs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pStyle w:val="2"/>
        <w:pageBreakBefore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3" w:name="_Toc67061766"/>
      <w:bookmarkStart w:id="4" w:name="_Toc85906420"/>
      <w:bookmarkStart w:id="5" w:name="_Toc54712428"/>
      <w:bookmarkStart w:id="6" w:name="_Toc40709121"/>
      <w:bookmarkStart w:id="7" w:name="_Toc149670078"/>
      <w:bookmarkStart w:id="8" w:name="_Toc67067673"/>
      <w:bookmarkStart w:id="9" w:name="_Toc509220866"/>
      <w:bookmarkStart w:id="10" w:name="_Toc169613424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样本信息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</w:p>
    <w:tbl>
      <w:tblPr>
        <w:tblStyle w:val="1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4"/>
        <w:gridCol w:w="2384"/>
        <w:gridCol w:w="2384"/>
        <w:gridCol w:w="23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样本编号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样本来源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样本类型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</w:tr>
    </w:tbl>
    <w:p>
      <w:pPr>
        <w:rPr>
          <w:sz w:val="24"/>
          <w:szCs w:val="24"/>
        </w:rPr>
      </w:pPr>
    </w:p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1" w:name="_Toc85906421"/>
      <w:bookmarkStart w:id="12" w:name="_Toc149670079"/>
      <w:bookmarkStart w:id="13" w:name="_Toc169613425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0805" cy="1190625"/>
                <wp:effectExtent l="0" t="0" r="0" b="0"/>
                <wp:wrapNone/>
                <wp:docPr id="36" name="左大括号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0805" cy="1190625"/>
                        </a:xfrm>
                        <a:prstGeom prst="leftBrace">
                          <a:avLst>
                            <a:gd name="adj1" fmla="val 109266"/>
                            <a:gd name="adj2" fmla="val 50000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height:93.75pt;width:7.15pt;mso-position-horizontal:center;mso-position-horizontal-relative:margin;mso-position-vertical:center;mso-position-vertical-relative:margin;z-index:251659264;mso-width-relative:page;mso-height-relative:page;" filled="f" stroked="f" coordsize="21600,21600" o:allowincell="f" o:gfxdata="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OZA5ZfSAAAA&#10;BAEAAA8AAAAAAAAAAQAgAAAAIgAAAGRycy9kb3ducmV2LnhtbFBLAQIUABQAAAAIAIdO4kD8dFff&#10;IwIAADkEAAAOAAAAAAAAAAEAIAAAACEBAABkcnMvZTJvRG9jLnhtbFBLBQYAAAAABgAGAFkBAAC2&#10;BQAAAAA=&#10;" adj="1800,10800">
                <v:fill on="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实验仪器</w:t>
      </w:r>
      <w:bookmarkEnd w:id="11"/>
      <w:bookmarkEnd w:id="12"/>
      <w:bookmarkEnd w:id="13"/>
    </w:p>
    <w:tbl>
      <w:tblPr>
        <w:tblStyle w:val="58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52"/>
        <w:gridCol w:w="3163"/>
        <w:gridCol w:w="327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352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仪器名称</w:t>
            </w:r>
          </w:p>
        </w:tc>
        <w:tc>
          <w:tcPr>
            <w:tcW w:w="3163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327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型号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35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高速微量冷冻离心机</w:t>
            </w:r>
          </w:p>
        </w:tc>
        <w:tc>
          <w:tcPr>
            <w:tcW w:w="316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SciloEGX</w:t>
            </w:r>
          </w:p>
        </w:tc>
        <w:tc>
          <w:tcPr>
            <w:tcW w:w="327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CF1524R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3352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高速低温组织研磨仪</w:t>
            </w:r>
          </w:p>
        </w:tc>
        <w:tc>
          <w:tcPr>
            <w:tcW w:w="3163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Servicebio</w:t>
            </w:r>
          </w:p>
        </w:tc>
        <w:tc>
          <w:tcPr>
            <w:tcW w:w="3270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KZ-III-FP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</w:tblPrEx>
        <w:trPr>
          <w:trHeight w:val="437" w:hRule="atLeast"/>
          <w:jc w:val="center"/>
        </w:trPr>
        <w:tc>
          <w:tcPr>
            <w:tcW w:w="335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双光束紫外可见分光光度计</w:t>
            </w:r>
          </w:p>
        </w:tc>
        <w:tc>
          <w:tcPr>
            <w:tcW w:w="316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佑科仪器</w:t>
            </w:r>
          </w:p>
        </w:tc>
        <w:tc>
          <w:tcPr>
            <w:tcW w:w="327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T2602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352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酶标分析仪</w:t>
            </w:r>
          </w:p>
        </w:tc>
        <w:tc>
          <w:tcPr>
            <w:tcW w:w="3163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Detielab</w:t>
            </w:r>
          </w:p>
        </w:tc>
        <w:tc>
          <w:tcPr>
            <w:tcW w:w="3270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HBS-1096A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35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电子天平</w:t>
            </w:r>
          </w:p>
        </w:tc>
        <w:tc>
          <w:tcPr>
            <w:tcW w:w="316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幸运</w:t>
            </w:r>
          </w:p>
        </w:tc>
        <w:tc>
          <w:tcPr>
            <w:tcW w:w="327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FA2204E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352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电热鼓风干燥箱</w:t>
            </w:r>
          </w:p>
        </w:tc>
        <w:tc>
          <w:tcPr>
            <w:tcW w:w="3163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明途</w:t>
            </w:r>
          </w:p>
        </w:tc>
        <w:tc>
          <w:tcPr>
            <w:tcW w:w="3270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101-1B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35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纯水仪 </w:t>
            </w:r>
          </w:p>
        </w:tc>
        <w:tc>
          <w:tcPr>
            <w:tcW w:w="316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成都品成科技有限公司</w:t>
            </w:r>
          </w:p>
        </w:tc>
        <w:tc>
          <w:tcPr>
            <w:tcW w:w="327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PCJ-60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352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bookmarkStart w:id="14" w:name="_Toc457908951"/>
            <w:bookmarkEnd w:id="14"/>
            <w:bookmarkStart w:id="15" w:name="_Toc457909481"/>
            <w:bookmarkEnd w:id="15"/>
            <w:bookmarkStart w:id="16" w:name="_Toc149670081"/>
            <w:bookmarkStart w:id="17" w:name="_Toc85906423"/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手动单通道移液器</w:t>
            </w:r>
          </w:p>
        </w:tc>
        <w:tc>
          <w:tcPr>
            <w:tcW w:w="3163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赛默飞</w:t>
            </w:r>
          </w:p>
        </w:tc>
        <w:tc>
          <w:tcPr>
            <w:tcW w:w="3270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4640110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35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手动单通道移液器</w:t>
            </w:r>
          </w:p>
        </w:tc>
        <w:tc>
          <w:tcPr>
            <w:tcW w:w="316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赛默飞</w:t>
            </w:r>
          </w:p>
        </w:tc>
        <w:tc>
          <w:tcPr>
            <w:tcW w:w="327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4640000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352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手动单通道移液器</w:t>
            </w:r>
          </w:p>
        </w:tc>
        <w:tc>
          <w:tcPr>
            <w:tcW w:w="3163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赛默飞</w:t>
            </w:r>
          </w:p>
        </w:tc>
        <w:tc>
          <w:tcPr>
            <w:tcW w:w="3270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4640030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35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手动单通道移液器</w:t>
            </w:r>
          </w:p>
        </w:tc>
        <w:tc>
          <w:tcPr>
            <w:tcW w:w="316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赛默飞</w:t>
            </w:r>
          </w:p>
        </w:tc>
        <w:tc>
          <w:tcPr>
            <w:tcW w:w="327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4640040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352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手动单通道移液器</w:t>
            </w:r>
          </w:p>
        </w:tc>
        <w:tc>
          <w:tcPr>
            <w:tcW w:w="3163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赛默飞</w:t>
            </w:r>
          </w:p>
        </w:tc>
        <w:tc>
          <w:tcPr>
            <w:tcW w:w="3270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4640050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35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手动单通道移液器</w:t>
            </w:r>
          </w:p>
        </w:tc>
        <w:tc>
          <w:tcPr>
            <w:tcW w:w="316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赛默飞</w:t>
            </w:r>
          </w:p>
        </w:tc>
        <w:tc>
          <w:tcPr>
            <w:tcW w:w="327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4640060</w:t>
            </w:r>
          </w:p>
        </w:tc>
      </w:tr>
    </w:tbl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tbl>
      <w:tblPr>
        <w:tblStyle w:val="58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52"/>
        <w:gridCol w:w="3177"/>
        <w:gridCol w:w="3256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352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耗材名称</w:t>
            </w:r>
          </w:p>
        </w:tc>
        <w:tc>
          <w:tcPr>
            <w:tcW w:w="3177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3256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35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BCA蛋白浓度测定试剂盒</w:t>
            </w:r>
          </w:p>
        </w:tc>
        <w:tc>
          <w:tcPr>
            <w:tcW w:w="3177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3256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BL521A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352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过氧化氢酶（CAT）测定试剂盒</w:t>
            </w:r>
          </w:p>
        </w:tc>
        <w:tc>
          <w:tcPr>
            <w:tcW w:w="3177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南京建成</w:t>
            </w:r>
          </w:p>
        </w:tc>
        <w:tc>
          <w:tcPr>
            <w:tcW w:w="3256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A007-1</w:t>
            </w: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-1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35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离心管</w:t>
            </w:r>
          </w:p>
        </w:tc>
        <w:tc>
          <w:tcPr>
            <w:tcW w:w="3177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LABSELECT</w:t>
            </w:r>
          </w:p>
        </w:tc>
        <w:tc>
          <w:tcPr>
            <w:tcW w:w="3256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MCT-001-</w:t>
            </w: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500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3352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研磨管</w:t>
            </w:r>
          </w:p>
        </w:tc>
        <w:tc>
          <w:tcPr>
            <w:tcW w:w="3177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Servicebio</w:t>
            </w:r>
          </w:p>
        </w:tc>
        <w:tc>
          <w:tcPr>
            <w:tcW w:w="3256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HT-200-M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335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移液器吸头</w:t>
            </w:r>
          </w:p>
        </w:tc>
        <w:tc>
          <w:tcPr>
            <w:tcW w:w="3177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LABSELECT</w:t>
            </w:r>
          </w:p>
        </w:tc>
        <w:tc>
          <w:tcPr>
            <w:tcW w:w="3256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T-001-200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352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移液器吸头</w:t>
            </w:r>
          </w:p>
        </w:tc>
        <w:tc>
          <w:tcPr>
            <w:tcW w:w="3177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LABSELECT</w:t>
            </w:r>
          </w:p>
        </w:tc>
        <w:tc>
          <w:tcPr>
            <w:tcW w:w="3256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T-001-1250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35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移液器吸头</w:t>
            </w:r>
          </w:p>
        </w:tc>
        <w:tc>
          <w:tcPr>
            <w:tcW w:w="3177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3256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BS-10-T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352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移液器吸头</w:t>
            </w:r>
          </w:p>
        </w:tc>
        <w:tc>
          <w:tcPr>
            <w:tcW w:w="3177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3256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BS-1000-T</w:t>
            </w:r>
          </w:p>
        </w:tc>
      </w:tr>
    </w:tbl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2"/>
        <w:numPr>
          <w:ilvl w:val="0"/>
          <w:numId w:val="3"/>
        </w:numPr>
        <w:spacing w:before="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8" w:name="_Toc169613426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实验步骤</w:t>
      </w:r>
      <w:bookmarkEnd w:id="16"/>
      <w:bookmarkEnd w:id="17"/>
      <w:bookmarkEnd w:id="18"/>
    </w:p>
    <w:p>
      <w:pPr>
        <w:pStyle w:val="3"/>
        <w:numPr>
          <w:ilvl w:val="0"/>
          <w:numId w:val="4"/>
        </w:numPr>
        <w:spacing w:before="0" w:after="120" w:afterLines="50" w:line="360" w:lineRule="auto"/>
        <w:rPr>
          <w:rFonts w:ascii="Times New Roman" w:hAnsi="Times New Roman" w:eastAsiaTheme="minorEastAsia"/>
          <w:sz w:val="28"/>
          <w:szCs w:val="28"/>
        </w:rPr>
      </w:pPr>
      <w:bookmarkStart w:id="19" w:name="_Toc169613427"/>
      <w:r>
        <w:rPr>
          <w:rFonts w:hint="eastAsia" w:ascii="Times New Roman" w:hAnsi="Times New Roman" w:eastAsiaTheme="minorEastAsia"/>
          <w:sz w:val="28"/>
          <w:szCs w:val="28"/>
        </w:rPr>
        <w:t>标本处理</w:t>
      </w:r>
      <w:bookmarkEnd w:id="19"/>
    </w:p>
    <w:p>
      <w:pPr>
        <w:pStyle w:val="11"/>
        <w:spacing w:line="360" w:lineRule="auto"/>
        <w:jc w:val="left"/>
        <w:rPr>
          <w:rFonts w:ascii="Times New Roman" w:hAnsi="Times New Roman"/>
          <w:color w:val="E46C0A" w:themeColor="accent6" w:themeShade="BF"/>
          <w:sz w:val="24"/>
          <w:szCs w:val="24"/>
        </w:rPr>
      </w:pPr>
      <w:bookmarkStart w:id="20" w:name="_Toc149670083"/>
      <w:bookmarkStart w:id="21" w:name="_Toc86324235"/>
      <w:bookmarkStart w:id="22" w:name="_Toc169613428"/>
      <w:bookmarkStart w:id="23" w:name="_Toc13101"/>
      <w:r>
        <w:rPr>
          <w:rFonts w:ascii="Times New Roman" w:hAnsi="Times New Roman"/>
          <w:color w:val="E46C0A" w:themeColor="accent6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209550" cy="1143000"/>
                <wp:effectExtent l="0" t="0" r="0" b="0"/>
                <wp:wrapNone/>
                <wp:docPr id="37" name="左中括号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9550" cy="1143000"/>
                        </a:xfrm>
                        <a:prstGeom prst="leftBracket">
                          <a:avLst>
                            <a:gd name="adj" fmla="val 45455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5" type="#_x0000_t85" style="position:absolute;left:0pt;height:90pt;width:16.5pt;mso-position-horizontal:center;mso-position-horizontal-relative:margin;mso-position-vertical:center;mso-position-vertical-relative:margin;z-index:251660288;mso-width-relative:page;mso-height-relative:page;" filled="f" stroked="f" coordsize="21600,21600" o:allowincell="f" o:gfxdata="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lo95q0gAAAAQBAAAPAAAAAAAA&#10;AAEAIAAAACIAAABkcnMvZG93bnJldi54bWxQSwECFAAUAAAACACHTuJAsmE1MxgCAAAWBAAADgAA&#10;AAAAAAABACAAAAAhAQAAZHJzL2Uyb0RvYy54bWxQSwUGAAAAAAYABgBZAQAAqwUAAAAA&#10;" adj="1800">
                <v:fill on="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Times New Roman" w:hAnsi="Times New Roman"/>
          <w:color w:val="E46C0A" w:themeColor="accent6" w:themeShade="BF"/>
          <w:sz w:val="24"/>
          <w:szCs w:val="24"/>
        </w:rPr>
        <w:t>血清</w:t>
      </w:r>
      <w:bookmarkEnd w:id="20"/>
      <w:bookmarkEnd w:id="21"/>
      <w:bookmarkEnd w:id="22"/>
      <w:bookmarkEnd w:id="23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bookmarkStart w:id="24" w:name="_Toc22200"/>
      <w:r>
        <w:rPr>
          <w:rFonts w:hint="eastAsia" w:ascii="Times New Roman" w:hAnsi="Times New Roman" w:eastAsiaTheme="minorEastAsia"/>
          <w:sz w:val="24"/>
          <w:szCs w:val="24"/>
        </w:rPr>
        <w:t>使用不含热原和内毒素的试管，操作过程中避免任何细胞刺激，收集血液后，室温血液自然凝固10-20分钟，3000 rpm离心10分钟，仔细收集上清，检测或者分装后-20 ℃或 -80 ℃保存，避免反复冻融。</w:t>
      </w:r>
    </w:p>
    <w:p>
      <w:pPr>
        <w:pStyle w:val="11"/>
        <w:spacing w:line="360" w:lineRule="auto"/>
        <w:jc w:val="left"/>
        <w:rPr>
          <w:rFonts w:ascii="Times New Roman" w:hAnsi="Times New Roman"/>
          <w:color w:val="E46C0A" w:themeColor="accent6" w:themeShade="BF"/>
          <w:sz w:val="24"/>
          <w:szCs w:val="24"/>
        </w:rPr>
      </w:pPr>
      <w:bookmarkStart w:id="25" w:name="_Toc169613429"/>
      <w:bookmarkStart w:id="26" w:name="_Toc4106"/>
      <w:r>
        <w:rPr>
          <w:rFonts w:hint="eastAsia" w:ascii="Times New Roman" w:hAnsi="Times New Roman"/>
          <w:color w:val="E46C0A" w:themeColor="accent6" w:themeShade="BF"/>
          <w:sz w:val="24"/>
          <w:szCs w:val="24"/>
        </w:rPr>
        <w:t>血浆</w:t>
      </w:r>
      <w:bookmarkEnd w:id="25"/>
      <w:bookmarkEnd w:id="26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用含抗凝剂的采集管或离心管采集血液样本，样本采集后30分钟内，3000 rpm离心10-20分钟，取上清检测或者分装后-20 ℃或 - 80℃保存，避免反复冻融。保存过程中如有沉淀形成，应该再次离心。</w:t>
      </w:r>
    </w:p>
    <w:p>
      <w:pPr>
        <w:pStyle w:val="11"/>
        <w:spacing w:line="360" w:lineRule="auto"/>
        <w:jc w:val="left"/>
        <w:rPr>
          <w:rFonts w:ascii="Times New Roman" w:hAnsi="Times New Roman"/>
          <w:color w:val="E46C0A" w:themeColor="accent6" w:themeShade="BF"/>
          <w:sz w:val="24"/>
          <w:szCs w:val="24"/>
        </w:rPr>
      </w:pPr>
      <w:bookmarkStart w:id="27" w:name="_Toc169613430"/>
      <w:r>
        <w:rPr>
          <w:rFonts w:ascii="Times New Roman" w:hAnsi="Times New Roman"/>
          <w:color w:val="E46C0A" w:themeColor="accent6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margin">
                  <wp:posOffset>3006725</wp:posOffset>
                </wp:positionH>
                <wp:positionV relativeFrom="margin">
                  <wp:posOffset>3997325</wp:posOffset>
                </wp:positionV>
                <wp:extent cx="209550" cy="1143000"/>
                <wp:effectExtent l="0" t="0" r="0" b="0"/>
                <wp:wrapNone/>
                <wp:docPr id="3" name="左中括号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9550" cy="1143000"/>
                        </a:xfrm>
                        <a:prstGeom prst="leftBracket">
                          <a:avLst>
                            <a:gd name="adj" fmla="val 45455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5" type="#_x0000_t85" style="position:absolute;left:0pt;margin-left:236.75pt;margin-top:314.75pt;height:90pt;width:16.5pt;mso-position-horizontal-relative:margin;mso-position-vertical-relative:margin;z-index:251661312;mso-width-relative:page;mso-height-relative:page;" filled="f" stroked="f" coordsize="21600,21600" o:allowincell="f" o:gfxdata="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aXc5D9gAAAALAQAADwAA&#10;AAAAAAABACAAAAAiAAAAZHJzL2Rvd25yZXYueG1sUEsBAhQAFAAAAAgAh07iQN7cDdYWAgAAFAQA&#10;AA4AAAAAAAAAAQAgAAAAJwEAAGRycy9lMm9Eb2MueG1sUEsFBgAAAAAGAAYAWQEAAK8FAAAAAA==&#10;" adj="1800">
                <v:fill on="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Times New Roman" w:hAnsi="Times New Roman"/>
          <w:color w:val="E46C0A" w:themeColor="accent6" w:themeShade="BF"/>
          <w:sz w:val="24"/>
          <w:szCs w:val="24"/>
        </w:rPr>
        <w:t>细胞上清</w:t>
      </w:r>
      <w:bookmarkEnd w:id="24"/>
      <w:bookmarkEnd w:id="27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收集好的细胞上清样本，2000-3000 rpm离心20分钟，除去细胞碎片和杂质，取上清，检测或者分装后-20 ℃或 -80 ℃保存，避免反复冻融。</w:t>
      </w:r>
    </w:p>
    <w:p>
      <w:pPr>
        <w:pStyle w:val="11"/>
        <w:spacing w:line="360" w:lineRule="auto"/>
        <w:jc w:val="left"/>
        <w:rPr>
          <w:rFonts w:ascii="Times New Roman" w:hAnsi="Times New Roman"/>
          <w:color w:val="E46C0A" w:themeColor="accent6" w:themeShade="BF"/>
          <w:sz w:val="24"/>
          <w:szCs w:val="24"/>
        </w:rPr>
      </w:pPr>
      <w:bookmarkStart w:id="28" w:name="_Toc169613431"/>
      <w:bookmarkStart w:id="29" w:name="_Toc30598"/>
      <w:r>
        <w:rPr>
          <w:rFonts w:ascii="Times New Roman" w:hAnsi="Times New Roman"/>
          <w:color w:val="E46C0A" w:themeColor="accent6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>
                <wp:simplePos x="0" y="0"/>
                <wp:positionH relativeFrom="margin">
                  <wp:posOffset>3159125</wp:posOffset>
                </wp:positionH>
                <wp:positionV relativeFrom="margin">
                  <wp:posOffset>4149725</wp:posOffset>
                </wp:positionV>
                <wp:extent cx="209550" cy="1143000"/>
                <wp:effectExtent l="0" t="0" r="0" b="0"/>
                <wp:wrapNone/>
                <wp:docPr id="5" name="左中括号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9550" cy="1143000"/>
                        </a:xfrm>
                        <a:prstGeom prst="leftBracket">
                          <a:avLst>
                            <a:gd name="adj" fmla="val 45455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5" type="#_x0000_t85" style="position:absolute;left:0pt;margin-left:248.75pt;margin-top:326.75pt;height:90pt;width:16.5pt;mso-position-horizontal-relative:margin;mso-position-vertical-relative:margin;z-index:251664384;mso-width-relative:page;mso-height-relative:page;" filled="f" stroked="f" coordsize="21600,21600" o:allowincell="f" o:gfxdata="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hLLydtgAAAALAQAADwAAAAAA&#10;AAABACAAAAAiAAAAZHJzL2Rvd25yZXYueG1sUEsBAhQAFAAAAAgAh07iQH9QuYATAgAAFAQAAA4A&#10;AAAAAAAAAQAgAAAAJwEAAGRycy9lMm9Eb2MueG1sUEsFBgAAAAAGAAYAWQEAAKwFAAAAAA==&#10;" adj="1800">
                <v:fill on="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Times New Roman" w:hAnsi="Times New Roman"/>
          <w:color w:val="E46C0A" w:themeColor="accent6" w:themeShade="BF"/>
          <w:sz w:val="24"/>
          <w:szCs w:val="24"/>
        </w:rPr>
        <w:t>细胞裂解液</w:t>
      </w:r>
      <w:bookmarkEnd w:id="28"/>
      <w:bookmarkEnd w:id="29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收集细胞悬浮液样本，1000 rpm离心10分钟弃培养基，用预冷PBS润洗3次；加入适量的预冷PBS重悬细胞，反复冻融破碎，收集样本4 ℃ 10000×g离心10分钟，取上清，检测或者分装后-20 ℃或 -80 ℃保存，避免反复冻融。</w:t>
      </w:r>
    </w:p>
    <w:p>
      <w:pPr>
        <w:pStyle w:val="11"/>
        <w:spacing w:line="360" w:lineRule="auto"/>
        <w:jc w:val="left"/>
        <w:rPr>
          <w:rFonts w:ascii="Times New Roman" w:hAnsi="Times New Roman"/>
          <w:color w:val="E46C0A" w:themeColor="accent6" w:themeShade="BF"/>
          <w:sz w:val="24"/>
          <w:szCs w:val="24"/>
        </w:rPr>
      </w:pPr>
      <w:bookmarkStart w:id="30" w:name="_Toc169613432"/>
      <w:bookmarkStart w:id="31" w:name="_Toc20636"/>
      <w:r>
        <w:rPr>
          <w:rFonts w:hint="eastAsia" w:ascii="Times New Roman" w:hAnsi="Times New Roman"/>
          <w:color w:val="E46C0A" w:themeColor="accent6" w:themeShade="BF"/>
          <w:sz w:val="24"/>
          <w:szCs w:val="24"/>
        </w:rPr>
        <w:t>组织</w:t>
      </w:r>
      <w:bookmarkEnd w:id="30"/>
      <w:bookmarkEnd w:id="31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准确称取组织重量按重量（g）：体积（mL）=1:9的比例加入9倍体积的匀浆</w:t>
      </w:r>
      <w:r>
        <w:rPr>
          <w:rFonts w:ascii="Times New Roman" w:hAnsi="Times New Roman" w:eastAsiaTheme="minorEastAsia"/>
          <w:sz w:val="24"/>
          <w:szCs w:val="24"/>
        </w:rPr>
        <w:t>介质(推荐 0.86%或 0.9%的生理盐水)，冰水浴条件下，机械匀浆,制备成 10%的匀浆液</w:t>
      </w:r>
      <w:r>
        <w:rPr>
          <w:rFonts w:hint="eastAsia" w:ascii="Times New Roman" w:hAnsi="Times New Roman" w:eastAsiaTheme="minorEastAsia"/>
          <w:sz w:val="24"/>
          <w:szCs w:val="24"/>
        </w:rPr>
        <w:t>，</w:t>
      </w:r>
      <w:r>
        <w:rPr>
          <w:rFonts w:ascii="Times New Roman" w:hAnsi="Times New Roman" w:eastAsiaTheme="minorEastAsia"/>
          <w:sz w:val="24"/>
          <w:szCs w:val="24"/>
        </w:rPr>
        <w:t xml:space="preserve">2500～3000 </w:t>
      </w:r>
      <w:r>
        <w:rPr>
          <w:rFonts w:hint="eastAsia" w:ascii="Times New Roman" w:hAnsi="Times New Roman" w:eastAsiaTheme="minorEastAsia"/>
          <w:sz w:val="24"/>
          <w:szCs w:val="24"/>
        </w:rPr>
        <w:t>rpm，</w:t>
      </w:r>
      <w:r>
        <w:rPr>
          <w:rFonts w:ascii="Times New Roman" w:hAnsi="Times New Roman" w:eastAsiaTheme="minorEastAsia"/>
          <w:sz w:val="24"/>
          <w:szCs w:val="24"/>
        </w:rPr>
        <w:t>离心 10 分钟，取上清液进行测定</w:t>
      </w:r>
      <w:r>
        <w:rPr>
          <w:rFonts w:hint="eastAsia" w:ascii="Times New Roman" w:hAnsi="Times New Roman" w:eastAsiaTheme="minorEastAsia"/>
          <w:sz w:val="24"/>
          <w:szCs w:val="24"/>
        </w:rPr>
        <w:t>。</w:t>
      </w:r>
    </w:p>
    <w:p>
      <w:pPr>
        <w:pStyle w:val="11"/>
        <w:spacing w:line="360" w:lineRule="auto"/>
        <w:jc w:val="left"/>
        <w:rPr>
          <w:rFonts w:ascii="Times New Roman" w:hAnsi="Times New Roman"/>
          <w:color w:val="E46C0A" w:themeColor="accent6" w:themeShade="BF"/>
          <w:sz w:val="24"/>
          <w:szCs w:val="24"/>
        </w:rPr>
      </w:pPr>
      <w:bookmarkStart w:id="32" w:name="_Toc169613433"/>
      <w:r>
        <w:rPr>
          <w:rFonts w:hint="eastAsia" w:ascii="Times New Roman" w:hAnsi="Times New Roman"/>
          <w:color w:val="E46C0A" w:themeColor="accent6" w:themeShade="BF"/>
          <w:sz w:val="24"/>
          <w:szCs w:val="24"/>
        </w:rPr>
        <w:t>全血</w:t>
      </w:r>
      <w:bookmarkEnd w:id="32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1﹕99 溶血液的制备：取50</w:t>
      </w:r>
      <w:r>
        <w:rPr>
          <w:rFonts w:hint="eastAsia" w:ascii="Times New Roman" w:hAnsi="Times New Roman" w:eastAsiaTheme="minorEastAsia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sz w:val="24"/>
          <w:szCs w:val="24"/>
        </w:rPr>
        <w:t>μL全血加双蒸水至5</w:t>
      </w:r>
      <w:r>
        <w:rPr>
          <w:rFonts w:hint="eastAsia" w:ascii="Times New Roman" w:hAnsi="Times New Roman" w:eastAsiaTheme="minorEastAsia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sz w:val="24"/>
          <w:szCs w:val="24"/>
        </w:rPr>
        <w:t>mL充分混匀后放置10分钟，待测。</w:t>
      </w:r>
    </w:p>
    <w:p>
      <w:pPr>
        <w:pStyle w:val="3"/>
        <w:numPr>
          <w:ilvl w:val="0"/>
          <w:numId w:val="4"/>
        </w:numPr>
        <w:spacing w:before="0" w:after="120" w:afterLines="50" w:line="360" w:lineRule="auto"/>
        <w:rPr>
          <w:rFonts w:ascii="Times New Roman" w:hAnsi="Times New Roman" w:eastAsiaTheme="minorEastAsia"/>
          <w:sz w:val="28"/>
          <w:szCs w:val="28"/>
        </w:rPr>
      </w:pPr>
      <w:bookmarkStart w:id="33" w:name="_Toc14375"/>
      <w:bookmarkStart w:id="34" w:name="_Toc169613434"/>
      <w:r>
        <w:rPr>
          <w:rFonts w:hint="eastAsia" w:ascii="Times New Roman" w:hAnsi="Times New Roman" w:eastAsiaTheme="minorEastAsia"/>
          <w:sz w:val="28"/>
          <w:szCs w:val="28"/>
        </w:rPr>
        <w:t>BCA检测</w:t>
      </w:r>
      <w:bookmarkEnd w:id="33"/>
      <w:bookmarkEnd w:id="34"/>
    </w:p>
    <w:p>
      <w:pPr>
        <w:pStyle w:val="50"/>
        <w:numPr>
          <w:ilvl w:val="0"/>
          <w:numId w:val="0"/>
        </w:numPr>
        <w:spacing w:after="120" w:afterLines="50" w:line="360" w:lineRule="auto"/>
        <w:ind w:left="624" w:leftChars="0" w:hanging="624" w:hangingChars="26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1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hint="eastAsia" w:ascii="Times New Roman" w:hAnsi="Times New Roman" w:eastAsiaTheme="minorEastAsia"/>
          <w:sz w:val="24"/>
          <w:szCs w:val="24"/>
        </w:rPr>
        <w:t>BCA工作液配制：</w:t>
      </w:r>
      <w:r>
        <w:rPr>
          <w:rFonts w:ascii="Times New Roman" w:hAnsi="Times New Roman" w:eastAsiaTheme="minorEastAsia"/>
          <w:kern w:val="1"/>
          <w:sz w:val="24"/>
          <w:szCs w:val="24"/>
        </w:rPr>
        <w:t>将BCA试剂A与BCA试剂B按照体积比50:1混合，充分混匀，配成BCA工作液；</w:t>
      </w:r>
    </w:p>
    <w:p>
      <w:pPr>
        <w:pStyle w:val="50"/>
        <w:numPr>
          <w:ilvl w:val="0"/>
          <w:numId w:val="0"/>
        </w:numPr>
        <w:spacing w:after="120" w:afterLines="50" w:line="360" w:lineRule="auto"/>
        <w:ind w:left="624" w:leftChars="0" w:hanging="624" w:hangingChars="260"/>
        <w:rPr>
          <w:rFonts w:ascii="Times New Roman" w:hAnsi="Times New Roman" w:eastAsiaTheme="minorEastAsia"/>
          <w:kern w:val="1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2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ascii="Times New Roman" w:hAnsi="Times New Roman" w:eastAsiaTheme="minorEastAsia"/>
          <w:sz w:val="24"/>
          <w:szCs w:val="24"/>
        </w:rPr>
        <w:t>蛋白标准品配制：</w:t>
      </w:r>
      <w:r>
        <w:rPr>
          <w:rFonts w:ascii="Times New Roman" w:hAnsi="Times New Roman" w:eastAsiaTheme="minorEastAsia"/>
          <w:kern w:val="1"/>
          <w:sz w:val="24"/>
          <w:szCs w:val="24"/>
        </w:rPr>
        <w:t>将5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1"/>
          <w:sz w:val="24"/>
          <w:szCs w:val="24"/>
        </w:rPr>
        <w:t>mg/mL BSA蛋白标准溶液，用PBS分别稀释成0、25、125、250、500、750、1500、2000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  </w:t>
      </w:r>
      <w:r>
        <w:rPr>
          <w:rFonts w:ascii="Times New Roman" w:hAnsi="Times New Roman" w:eastAsiaTheme="minorEastAsia"/>
          <w:kern w:val="1"/>
          <w:sz w:val="24"/>
          <w:szCs w:val="24"/>
        </w:rPr>
        <w:t>μg/mL的BSA标准蛋白测定溶液；</w:t>
      </w:r>
    </w:p>
    <w:p>
      <w:pPr>
        <w:pStyle w:val="50"/>
        <w:numPr>
          <w:ilvl w:val="0"/>
          <w:numId w:val="0"/>
        </w:numPr>
        <w:spacing w:after="120" w:afterLines="50" w:line="360" w:lineRule="auto"/>
        <w:ind w:leftChars="0"/>
        <w:rPr>
          <w:rFonts w:ascii="Times New Roman" w:hAnsi="Times New Roman" w:eastAsiaTheme="minorEastAsia"/>
          <w:kern w:val="1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3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hint="eastAsia" w:ascii="Times New Roman" w:hAnsi="Times New Roman" w:eastAsiaTheme="minorEastAsia"/>
          <w:sz w:val="24"/>
          <w:szCs w:val="24"/>
        </w:rPr>
        <w:t>微孔板法：</w:t>
      </w:r>
    </w:p>
    <w:p>
      <w:pPr>
        <w:pStyle w:val="50"/>
        <w:spacing w:after="120" w:afterLines="50" w:line="360" w:lineRule="auto"/>
        <w:ind w:left="630" w:leftChars="300" w:firstLine="0" w:firstLineChars="0"/>
        <w:rPr>
          <w:rFonts w:ascii="Times New Roman" w:hAnsi="Times New Roman" w:eastAsiaTheme="minorEastAsia"/>
          <w:kern w:val="1"/>
          <w:sz w:val="24"/>
          <w:szCs w:val="24"/>
        </w:rPr>
      </w:pPr>
      <w:r>
        <w:rPr>
          <w:rFonts w:ascii="Times New Roman" w:hAnsi="Times New Roman" w:eastAsiaTheme="minorEastAsia"/>
          <w:kern w:val="1"/>
          <w:sz w:val="24"/>
          <w:szCs w:val="24"/>
        </w:rPr>
        <w:t>①取20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1"/>
          <w:sz w:val="24"/>
          <w:szCs w:val="24"/>
        </w:rPr>
        <w:t>μ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>L</w:t>
      </w:r>
      <w:r>
        <w:rPr>
          <w:rFonts w:ascii="Times New Roman" w:hAnsi="Times New Roman" w:eastAsiaTheme="minorEastAsia"/>
          <w:kern w:val="1"/>
          <w:sz w:val="24"/>
          <w:szCs w:val="24"/>
        </w:rPr>
        <w:t>不同浓度标准蛋白测定溶液、待测样品分别置于各孔，为测定准确每个加样孔均应做复孔；</w:t>
      </w:r>
    </w:p>
    <w:p>
      <w:pPr>
        <w:pStyle w:val="50"/>
        <w:spacing w:after="120" w:afterLines="50" w:line="360" w:lineRule="auto"/>
        <w:ind w:left="630" w:leftChars="300" w:firstLine="0" w:firstLineChars="0"/>
        <w:rPr>
          <w:rFonts w:ascii="Times New Roman" w:hAnsi="Times New Roman" w:eastAsiaTheme="minorEastAsia"/>
          <w:kern w:val="1"/>
          <w:sz w:val="24"/>
          <w:szCs w:val="24"/>
        </w:rPr>
      </w:pPr>
      <w:r>
        <w:rPr>
          <w:rFonts w:hint="eastAsia" w:ascii="宋体" w:hAnsi="宋体" w:cs="宋体"/>
          <w:kern w:val="1"/>
          <w:sz w:val="24"/>
          <w:szCs w:val="24"/>
        </w:rPr>
        <w:t>②</w:t>
      </w:r>
      <w:r>
        <w:rPr>
          <w:rFonts w:ascii="Times New Roman" w:hAnsi="Times New Roman" w:eastAsiaTheme="minorEastAsia"/>
          <w:kern w:val="1"/>
          <w:sz w:val="24"/>
          <w:szCs w:val="24"/>
        </w:rPr>
        <w:t>每孔加入200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1"/>
          <w:sz w:val="24"/>
          <w:szCs w:val="24"/>
        </w:rPr>
        <w:t>μ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L </w:t>
      </w:r>
      <w:r>
        <w:rPr>
          <w:rFonts w:ascii="Times New Roman" w:hAnsi="Times New Roman" w:eastAsiaTheme="minorEastAsia"/>
          <w:kern w:val="1"/>
          <w:sz w:val="24"/>
          <w:szCs w:val="24"/>
        </w:rPr>
        <w:t>BCA工作液，轻微震荡混匀，动作不可剧烈，37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1"/>
          <w:sz w:val="24"/>
          <w:szCs w:val="24"/>
        </w:rPr>
        <w:t>℃放置30分钟；</w:t>
      </w:r>
    </w:p>
    <w:p>
      <w:pPr>
        <w:pStyle w:val="50"/>
        <w:spacing w:after="120" w:afterLines="50" w:line="360" w:lineRule="auto"/>
        <w:ind w:left="630" w:leftChars="300" w:firstLine="0" w:firstLineChars="0"/>
        <w:rPr>
          <w:rFonts w:ascii="Times New Roman" w:hAnsi="Times New Roman" w:eastAsiaTheme="minorEastAsia"/>
          <w:kern w:val="1"/>
          <w:sz w:val="24"/>
          <w:szCs w:val="24"/>
        </w:rPr>
      </w:pPr>
      <w:r>
        <w:rPr>
          <w:rFonts w:hint="eastAsia" w:ascii="宋体" w:hAnsi="宋体" w:cs="宋体"/>
          <w:kern w:val="1"/>
          <w:sz w:val="24"/>
          <w:szCs w:val="24"/>
        </w:rPr>
        <w:t>③</w:t>
      </w:r>
      <w:r>
        <w:rPr>
          <w:rFonts w:ascii="Times New Roman" w:hAnsi="Times New Roman" w:eastAsiaTheme="minorEastAsia"/>
          <w:kern w:val="1"/>
          <w:sz w:val="24"/>
          <w:szCs w:val="24"/>
        </w:rPr>
        <w:t>测定562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1"/>
          <w:sz w:val="24"/>
          <w:szCs w:val="24"/>
        </w:rPr>
        <w:t>nm处的吸光值，并记录读数；以不含BSA的样本的光吸收值作为空白对照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>；</w:t>
      </w:r>
    </w:p>
    <w:p>
      <w:pPr>
        <w:pStyle w:val="50"/>
        <w:spacing w:after="120" w:afterLines="50" w:line="360" w:lineRule="auto"/>
        <w:ind w:left="630" w:leftChars="300" w:firstLine="0" w:firstLineChars="0"/>
        <w:rPr>
          <w:rFonts w:ascii="Times New Roman" w:hAnsi="Times New Roman" w:eastAsiaTheme="minorEastAsia"/>
          <w:kern w:val="1"/>
          <w:sz w:val="24"/>
          <w:szCs w:val="24"/>
        </w:rPr>
      </w:pPr>
      <w:r>
        <w:rPr>
          <w:rFonts w:hint="eastAsia" w:ascii="宋体" w:hAnsi="宋体" w:cs="宋体"/>
          <w:kern w:val="1"/>
          <w:sz w:val="24"/>
          <w:szCs w:val="24"/>
        </w:rPr>
        <w:t>④</w:t>
      </w:r>
      <w:r>
        <w:rPr>
          <w:rFonts w:ascii="Times New Roman" w:hAnsi="Times New Roman" w:eastAsiaTheme="minorEastAsia"/>
          <w:kern w:val="1"/>
          <w:sz w:val="24"/>
          <w:szCs w:val="24"/>
        </w:rPr>
        <w:t>以BSA含量为纵坐标，A562为横坐标，绘制标准曲线，计算样品中的蛋白浓度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>；</w:t>
      </w:r>
    </w:p>
    <w:p>
      <w:pPr>
        <w:pStyle w:val="50"/>
        <w:spacing w:after="120" w:afterLines="50" w:line="360" w:lineRule="auto"/>
        <w:ind w:left="630" w:leftChars="300" w:firstLine="0" w:firstLineChars="0"/>
        <w:rPr>
          <w:rFonts w:ascii="Times New Roman" w:hAnsi="Times New Roman" w:eastAsiaTheme="minorEastAsia"/>
          <w:kern w:val="1"/>
          <w:sz w:val="24"/>
          <w:szCs w:val="24"/>
        </w:rPr>
      </w:pPr>
      <w:r>
        <w:rPr>
          <w:rFonts w:hint="eastAsia" w:ascii="宋体" w:hAnsi="宋体" w:cs="宋体"/>
          <w:kern w:val="1"/>
          <w:sz w:val="24"/>
          <w:szCs w:val="24"/>
        </w:rPr>
        <w:t>⑤</w:t>
      </w:r>
      <w:r>
        <w:rPr>
          <w:rFonts w:ascii="Times New Roman" w:hAnsi="Times New Roman" w:eastAsiaTheme="minorEastAsia"/>
          <w:kern w:val="1"/>
          <w:sz w:val="24"/>
          <w:szCs w:val="24"/>
        </w:rPr>
        <w:t>结果分析：见BCA结果分析表格。</w:t>
      </w:r>
    </w:p>
    <w:p>
      <w:pPr>
        <w:pStyle w:val="3"/>
        <w:numPr>
          <w:ilvl w:val="0"/>
          <w:numId w:val="4"/>
        </w:numPr>
        <w:spacing w:before="0" w:after="120" w:afterLines="50" w:line="360" w:lineRule="auto"/>
        <w:rPr>
          <w:rFonts w:ascii="Times New Roman" w:hAnsi="Times New Roman" w:eastAsiaTheme="minorEastAsia"/>
          <w:sz w:val="28"/>
          <w:szCs w:val="28"/>
        </w:rPr>
      </w:pPr>
      <w:bookmarkStart w:id="35" w:name="_Toc169613435"/>
      <w:r>
        <w:rPr>
          <w:rFonts w:hint="eastAsia" w:ascii="Times New Roman" w:hAnsi="Times New Roman" w:eastAsiaTheme="minorEastAsia"/>
          <w:sz w:val="28"/>
          <w:szCs w:val="28"/>
        </w:rPr>
        <w:t>CAT试剂盒检测</w:t>
      </w:r>
      <w:bookmarkEnd w:id="35"/>
    </w:p>
    <w:p>
      <w:pPr>
        <w:pStyle w:val="50"/>
        <w:numPr>
          <w:ilvl w:val="0"/>
          <w:numId w:val="0"/>
        </w:numPr>
        <w:spacing w:after="120" w:afterLines="50" w:line="360" w:lineRule="auto"/>
        <w:ind w:left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1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hint="eastAsia" w:ascii="Times New Roman" w:hAnsi="Times New Roman" w:eastAsiaTheme="minorEastAsia"/>
          <w:sz w:val="24"/>
          <w:szCs w:val="24"/>
        </w:rPr>
        <w:t>试剂组成与配置：</w:t>
      </w:r>
    </w:p>
    <w:p>
      <w:pPr>
        <w:spacing w:line="360" w:lineRule="auto"/>
        <w:ind w:left="0" w:leftChars="0" w:firstLine="636" w:firstLineChars="265"/>
        <w:rPr>
          <w:rFonts w:ascii="Times New Roman" w:hAnsi="Times New Roman" w:eastAsiaTheme="minorEastAsia"/>
          <w:kern w:val="2"/>
          <w:sz w:val="24"/>
          <w:szCs w:val="24"/>
        </w:rPr>
      </w:pPr>
      <w:r>
        <w:rPr>
          <w:rFonts w:ascii="Times New Roman" w:hAnsi="Times New Roman" w:eastAsiaTheme="minorEastAsia"/>
          <w:kern w:val="2"/>
          <w:sz w:val="24"/>
          <w:szCs w:val="24"/>
        </w:rPr>
        <w:t>试剂一：液体100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>mL×1瓶，4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>℃保存6个月。</w:t>
      </w:r>
    </w:p>
    <w:p>
      <w:pPr>
        <w:spacing w:line="360" w:lineRule="auto"/>
        <w:ind w:left="0" w:leftChars="0" w:firstLine="636" w:firstLineChars="265"/>
        <w:rPr>
          <w:rFonts w:ascii="Times New Roman" w:hAnsi="Times New Roman" w:eastAsiaTheme="minorEastAsia"/>
          <w:kern w:val="2"/>
          <w:sz w:val="24"/>
          <w:szCs w:val="24"/>
        </w:rPr>
      </w:pPr>
      <w:r>
        <w:rPr>
          <w:rFonts w:ascii="Times New Roman" w:hAnsi="Times New Roman" w:eastAsiaTheme="minorEastAsia"/>
          <w:kern w:val="2"/>
          <w:sz w:val="24"/>
          <w:szCs w:val="24"/>
        </w:rPr>
        <w:t>试剂二：底物液体10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>mL×1瓶，4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>℃保存6个月。</w:t>
      </w:r>
    </w:p>
    <w:p>
      <w:pPr>
        <w:spacing w:line="360" w:lineRule="auto"/>
        <w:ind w:left="636" w:leftChars="303" w:firstLine="0" w:firstLineChars="0"/>
        <w:rPr>
          <w:rFonts w:ascii="Times New Roman" w:hAnsi="Times New Roman" w:eastAsiaTheme="minorEastAsia"/>
          <w:kern w:val="2"/>
          <w:sz w:val="24"/>
          <w:szCs w:val="24"/>
        </w:rPr>
      </w:pPr>
      <w:r>
        <w:rPr>
          <w:rFonts w:ascii="Times New Roman" w:hAnsi="Times New Roman" w:eastAsiaTheme="minorEastAsia"/>
          <w:kern w:val="2"/>
          <w:sz w:val="24"/>
          <w:szCs w:val="24"/>
        </w:rPr>
        <w:t>试剂三：显色粉剂×1 瓶，4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>℃保存 6 个月。加双蒸水 100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>mL溶解，4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>℃保存 1 个月。（如果底部有不溶粉末沉淀，直接取上清使用，不影响测定结果）</w:t>
      </w:r>
    </w:p>
    <w:p>
      <w:pPr>
        <w:spacing w:line="360" w:lineRule="auto"/>
        <w:ind w:left="630" w:leftChars="300" w:firstLine="636" w:firstLineChars="265"/>
        <w:rPr>
          <w:rFonts w:ascii="Times New Roman" w:hAnsi="Times New Roman" w:eastAsiaTheme="minorEastAsia"/>
          <w:kern w:val="2"/>
          <w:sz w:val="24"/>
          <w:szCs w:val="24"/>
        </w:rPr>
      </w:pPr>
      <w:r>
        <w:rPr>
          <w:rFonts w:ascii="Times New Roman" w:hAnsi="Times New Roman" w:eastAsiaTheme="minorEastAsia"/>
          <w:kern w:val="2"/>
          <w:sz w:val="24"/>
          <w:szCs w:val="24"/>
        </w:rPr>
        <w:t>试剂四：液体 10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>mL×1 瓶，4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>℃保存 6 个月。天冷时会凝固，临用前 37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>℃加热至透明方可使用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。</w:t>
      </w:r>
    </w:p>
    <w:p>
      <w:pPr>
        <w:pStyle w:val="50"/>
        <w:numPr>
          <w:ilvl w:val="0"/>
          <w:numId w:val="0"/>
        </w:numPr>
        <w:spacing w:after="120" w:afterLines="50" w:line="360" w:lineRule="auto"/>
        <w:ind w:left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2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ascii="Times New Roman" w:hAnsi="Times New Roman" w:eastAsiaTheme="minorEastAsia"/>
          <w:sz w:val="24"/>
          <w:szCs w:val="24"/>
        </w:rPr>
        <w:t>血清（浆）</w:t>
      </w:r>
      <w:r>
        <w:rPr>
          <w:rFonts w:hint="eastAsia" w:ascii="Times New Roman" w:hAnsi="Times New Roman" w:eastAsiaTheme="minorEastAsia"/>
          <w:sz w:val="24"/>
          <w:szCs w:val="24"/>
        </w:rPr>
        <w:t>、细胞上清</w:t>
      </w:r>
      <w:r>
        <w:rPr>
          <w:rFonts w:ascii="Times New Roman" w:hAnsi="Times New Roman" w:eastAsiaTheme="minorEastAsia"/>
          <w:sz w:val="24"/>
          <w:szCs w:val="24"/>
        </w:rPr>
        <w:t>操作表</w:t>
      </w:r>
      <w:r>
        <w:rPr>
          <w:rFonts w:hint="eastAsia" w:ascii="Times New Roman" w:hAnsi="Times New Roman" w:eastAsiaTheme="minorEastAsia"/>
          <w:sz w:val="24"/>
          <w:szCs w:val="24"/>
        </w:rPr>
        <w:t>：</w:t>
      </w:r>
    </w:p>
    <w:tbl>
      <w:tblPr>
        <w:tblStyle w:val="16"/>
        <w:tblW w:w="499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10"/>
        <w:gridCol w:w="1760"/>
        <w:gridCol w:w="17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53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923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对照管</w:t>
            </w:r>
          </w:p>
        </w:tc>
        <w:tc>
          <w:tcPr>
            <w:tcW w:w="923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测定管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53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待测样本（mL）</w:t>
            </w:r>
          </w:p>
        </w:tc>
        <w:tc>
          <w:tcPr>
            <w:tcW w:w="923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923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0.1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53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试剂一（37</w:t>
            </w: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Theme="minorEastAsia"/>
                <w:sz w:val="24"/>
                <w:szCs w:val="24"/>
              </w:rPr>
              <w:t>℃预温）（mL）</w:t>
            </w:r>
          </w:p>
        </w:tc>
        <w:tc>
          <w:tcPr>
            <w:tcW w:w="923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1.0</w:t>
            </w:r>
          </w:p>
        </w:tc>
        <w:tc>
          <w:tcPr>
            <w:tcW w:w="923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1.0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53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试剂二（37</w:t>
            </w: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Theme="minorEastAsia"/>
                <w:sz w:val="24"/>
                <w:szCs w:val="24"/>
              </w:rPr>
              <w:t>℃预温）（mL）</w:t>
            </w:r>
          </w:p>
        </w:tc>
        <w:tc>
          <w:tcPr>
            <w:tcW w:w="923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0.1</w:t>
            </w:r>
          </w:p>
        </w:tc>
        <w:tc>
          <w:tcPr>
            <w:tcW w:w="923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0.1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3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立即混匀，计时，37</w:t>
            </w: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Theme="minorEastAsia"/>
                <w:sz w:val="24"/>
                <w:szCs w:val="24"/>
              </w:rPr>
              <w:t>℃准确反应 1 分钟（60 秒）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53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 xml:space="preserve">试剂三（mL） </w:t>
            </w:r>
          </w:p>
        </w:tc>
        <w:tc>
          <w:tcPr>
            <w:tcW w:w="923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1.0</w:t>
            </w:r>
          </w:p>
        </w:tc>
        <w:tc>
          <w:tcPr>
            <w:tcW w:w="923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1.0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53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试剂四（mL）</w:t>
            </w:r>
          </w:p>
        </w:tc>
        <w:tc>
          <w:tcPr>
            <w:tcW w:w="923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0.1</w:t>
            </w:r>
          </w:p>
        </w:tc>
        <w:tc>
          <w:tcPr>
            <w:tcW w:w="923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0.1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53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待测样本（mL）</w:t>
            </w:r>
          </w:p>
        </w:tc>
        <w:tc>
          <w:tcPr>
            <w:tcW w:w="923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0.1</w:t>
            </w:r>
          </w:p>
        </w:tc>
        <w:tc>
          <w:tcPr>
            <w:tcW w:w="923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3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混匀，取200</w:t>
            </w: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Theme="minorEastAsia"/>
                <w:sz w:val="24"/>
                <w:szCs w:val="24"/>
              </w:rPr>
              <w:t>μL反应液加入孔板中， 405</w:t>
            </w: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Theme="minorEastAsia"/>
                <w:sz w:val="24"/>
                <w:szCs w:val="24"/>
              </w:rPr>
              <w:t xml:space="preserve">nm处读数，计算△A=A </w:t>
            </w:r>
            <w:r>
              <w:rPr>
                <w:rFonts w:ascii="Times New Roman" w:hAnsi="Times New Roman" w:eastAsiaTheme="minorEastAsia"/>
                <w:sz w:val="24"/>
                <w:szCs w:val="24"/>
                <w:vertAlign w:val="subscript"/>
              </w:rPr>
              <w:t>对照-</w:t>
            </w:r>
            <w:r>
              <w:rPr>
                <w:rFonts w:ascii="Times New Roman" w:hAnsi="Times New Roman" w:eastAsiaTheme="minorEastAsia"/>
                <w:sz w:val="24"/>
                <w:szCs w:val="24"/>
              </w:rPr>
              <w:t xml:space="preserve">A </w:t>
            </w:r>
            <w:r>
              <w:rPr>
                <w:rFonts w:ascii="Times New Roman" w:hAnsi="Times New Roman" w:eastAsiaTheme="minorEastAsia"/>
                <w:sz w:val="24"/>
                <w:szCs w:val="24"/>
                <w:vertAlign w:val="subscript"/>
              </w:rPr>
              <w:t>测定</w:t>
            </w:r>
          </w:p>
        </w:tc>
      </w:tr>
    </w:tbl>
    <w:p>
      <w:pPr>
        <w:pStyle w:val="50"/>
        <w:spacing w:after="120" w:afterLines="50" w:line="360" w:lineRule="auto"/>
        <w:ind w:firstLine="0" w:firstLineChars="0"/>
        <w:rPr>
          <w:rFonts w:ascii="Times New Roman" w:hAnsi="Times New Roman" w:eastAsiaTheme="minorEastAsia"/>
          <w:sz w:val="24"/>
          <w:szCs w:val="24"/>
        </w:rPr>
      </w:pPr>
    </w:p>
    <w:p>
      <w:pPr>
        <w:pStyle w:val="50"/>
        <w:numPr>
          <w:ilvl w:val="0"/>
          <w:numId w:val="0"/>
        </w:numPr>
        <w:spacing w:after="120" w:afterLines="50" w:line="360" w:lineRule="auto"/>
        <w:ind w:left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3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ascii="Times New Roman" w:hAnsi="Times New Roman" w:eastAsiaTheme="minorEastAsia"/>
          <w:sz w:val="24"/>
          <w:szCs w:val="24"/>
        </w:rPr>
        <w:t>组织</w:t>
      </w:r>
      <w:r>
        <w:rPr>
          <w:rFonts w:hint="eastAsia" w:ascii="Times New Roman" w:hAnsi="Times New Roman" w:eastAsiaTheme="minorEastAsia"/>
          <w:sz w:val="24"/>
          <w:szCs w:val="24"/>
        </w:rPr>
        <w:t>、细胞裂解液</w:t>
      </w:r>
      <w:r>
        <w:rPr>
          <w:rFonts w:ascii="Times New Roman" w:hAnsi="Times New Roman" w:eastAsiaTheme="minorEastAsia"/>
          <w:sz w:val="24"/>
          <w:szCs w:val="24"/>
        </w:rPr>
        <w:t>操作表</w:t>
      </w:r>
      <w:r>
        <w:rPr>
          <w:rFonts w:hint="eastAsia" w:ascii="Times New Roman" w:hAnsi="Times New Roman" w:eastAsiaTheme="minorEastAsia"/>
          <w:sz w:val="24"/>
          <w:szCs w:val="24"/>
        </w:rPr>
        <w:t>：</w:t>
      </w:r>
    </w:p>
    <w:tbl>
      <w:tblPr>
        <w:tblStyle w:val="16"/>
        <w:tblW w:w="499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10"/>
        <w:gridCol w:w="1760"/>
        <w:gridCol w:w="17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53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923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对照管</w:t>
            </w:r>
          </w:p>
        </w:tc>
        <w:tc>
          <w:tcPr>
            <w:tcW w:w="923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测定管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53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待测样本（mL）</w:t>
            </w:r>
          </w:p>
        </w:tc>
        <w:tc>
          <w:tcPr>
            <w:tcW w:w="923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923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0.05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53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试剂一（37</w:t>
            </w: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Theme="minorEastAsia"/>
                <w:sz w:val="24"/>
                <w:szCs w:val="24"/>
              </w:rPr>
              <w:t>℃预温）（mL）</w:t>
            </w:r>
          </w:p>
        </w:tc>
        <w:tc>
          <w:tcPr>
            <w:tcW w:w="923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1.0</w:t>
            </w:r>
          </w:p>
        </w:tc>
        <w:tc>
          <w:tcPr>
            <w:tcW w:w="923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1.0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53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试剂二（37</w:t>
            </w: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Theme="minorEastAsia"/>
                <w:sz w:val="24"/>
                <w:szCs w:val="24"/>
              </w:rPr>
              <w:t>℃预温）（mL）</w:t>
            </w:r>
          </w:p>
        </w:tc>
        <w:tc>
          <w:tcPr>
            <w:tcW w:w="923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0.1</w:t>
            </w:r>
          </w:p>
        </w:tc>
        <w:tc>
          <w:tcPr>
            <w:tcW w:w="923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0.1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3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立即混匀，计时，37</w:t>
            </w: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Theme="minorEastAsia"/>
                <w:sz w:val="24"/>
                <w:szCs w:val="24"/>
              </w:rPr>
              <w:t>℃准确反应 1 分钟（60 秒）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53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 xml:space="preserve">试剂三（mL） </w:t>
            </w:r>
          </w:p>
        </w:tc>
        <w:tc>
          <w:tcPr>
            <w:tcW w:w="923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1.0</w:t>
            </w:r>
          </w:p>
        </w:tc>
        <w:tc>
          <w:tcPr>
            <w:tcW w:w="923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1.0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53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试剂四（mL）</w:t>
            </w:r>
          </w:p>
        </w:tc>
        <w:tc>
          <w:tcPr>
            <w:tcW w:w="923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0.1</w:t>
            </w:r>
          </w:p>
        </w:tc>
        <w:tc>
          <w:tcPr>
            <w:tcW w:w="923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0.1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53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待测样本（mL）</w:t>
            </w:r>
          </w:p>
        </w:tc>
        <w:tc>
          <w:tcPr>
            <w:tcW w:w="923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0.05</w:t>
            </w:r>
          </w:p>
        </w:tc>
        <w:tc>
          <w:tcPr>
            <w:tcW w:w="923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3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混匀，取200</w:t>
            </w: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Theme="minorEastAsia"/>
                <w:sz w:val="24"/>
                <w:szCs w:val="24"/>
              </w:rPr>
              <w:t>μL反应液加入孔板中， 405</w:t>
            </w: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Theme="minorEastAsia"/>
                <w:sz w:val="24"/>
                <w:szCs w:val="24"/>
              </w:rPr>
              <w:t xml:space="preserve">nm处读数，计算△A=A </w:t>
            </w:r>
            <w:r>
              <w:rPr>
                <w:rFonts w:ascii="Times New Roman" w:hAnsi="Times New Roman" w:eastAsiaTheme="minorEastAsia"/>
                <w:sz w:val="24"/>
                <w:szCs w:val="24"/>
                <w:vertAlign w:val="subscript"/>
              </w:rPr>
              <w:t>对照-</w:t>
            </w:r>
            <w:r>
              <w:rPr>
                <w:rFonts w:ascii="Times New Roman" w:hAnsi="Times New Roman" w:eastAsiaTheme="minorEastAsia"/>
                <w:sz w:val="24"/>
                <w:szCs w:val="24"/>
              </w:rPr>
              <w:t xml:space="preserve">A </w:t>
            </w:r>
            <w:r>
              <w:rPr>
                <w:rFonts w:ascii="Times New Roman" w:hAnsi="Times New Roman" w:eastAsiaTheme="minorEastAsia"/>
                <w:sz w:val="24"/>
                <w:szCs w:val="24"/>
                <w:vertAlign w:val="subscript"/>
              </w:rPr>
              <w:t>测定</w:t>
            </w:r>
          </w:p>
        </w:tc>
      </w:tr>
    </w:tbl>
    <w:p>
      <w:pPr>
        <w:rPr>
          <w:rFonts w:ascii="Times New Roman" w:hAnsi="Times New Roman" w:eastAsiaTheme="minorEastAsia"/>
          <w:sz w:val="24"/>
          <w:szCs w:val="24"/>
        </w:rPr>
      </w:pPr>
    </w:p>
    <w:p>
      <w:pPr>
        <w:pStyle w:val="50"/>
        <w:numPr>
          <w:ilvl w:val="0"/>
          <w:numId w:val="0"/>
        </w:numPr>
        <w:spacing w:after="120" w:afterLines="50" w:line="360" w:lineRule="auto"/>
        <w:ind w:left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4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hint="eastAsia" w:ascii="Times New Roman" w:hAnsi="Times New Roman" w:eastAsiaTheme="minorEastAsia"/>
          <w:sz w:val="24"/>
          <w:szCs w:val="24"/>
        </w:rPr>
        <w:t>全血</w:t>
      </w:r>
      <w:r>
        <w:rPr>
          <w:rFonts w:ascii="Times New Roman" w:hAnsi="Times New Roman" w:eastAsiaTheme="minorEastAsia"/>
          <w:sz w:val="24"/>
          <w:szCs w:val="24"/>
        </w:rPr>
        <w:t>操作表</w:t>
      </w:r>
      <w:r>
        <w:rPr>
          <w:rFonts w:hint="eastAsia" w:ascii="Times New Roman" w:hAnsi="Times New Roman" w:eastAsiaTheme="minorEastAsia"/>
          <w:sz w:val="24"/>
          <w:szCs w:val="24"/>
        </w:rPr>
        <w:t>：</w:t>
      </w:r>
    </w:p>
    <w:tbl>
      <w:tblPr>
        <w:tblStyle w:val="16"/>
        <w:tblW w:w="4995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35"/>
        <w:gridCol w:w="1490"/>
        <w:gridCol w:w="1490"/>
        <w:gridCol w:w="15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643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782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空白对照管</w:t>
            </w:r>
          </w:p>
        </w:tc>
        <w:tc>
          <w:tcPr>
            <w:tcW w:w="782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测定管</w:t>
            </w:r>
          </w:p>
        </w:tc>
        <w:tc>
          <w:tcPr>
            <w:tcW w:w="790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自身对照管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43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双蒸水（mL）</w:t>
            </w:r>
          </w:p>
        </w:tc>
        <w:tc>
          <w:tcPr>
            <w:tcW w:w="782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0.05</w:t>
            </w:r>
          </w:p>
        </w:tc>
        <w:tc>
          <w:tcPr>
            <w:tcW w:w="782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790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2.1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43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1﹕99 溶血液（mL）</w:t>
            </w:r>
          </w:p>
        </w:tc>
        <w:tc>
          <w:tcPr>
            <w:tcW w:w="782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782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0.05</w:t>
            </w:r>
          </w:p>
        </w:tc>
        <w:tc>
          <w:tcPr>
            <w:tcW w:w="790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0.05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43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试剂一（37</w:t>
            </w: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Theme="minorEastAsia"/>
                <w:sz w:val="24"/>
                <w:szCs w:val="24"/>
              </w:rPr>
              <w:t>℃预温）（mL）</w:t>
            </w:r>
          </w:p>
        </w:tc>
        <w:tc>
          <w:tcPr>
            <w:tcW w:w="782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1.0</w:t>
            </w:r>
          </w:p>
        </w:tc>
        <w:tc>
          <w:tcPr>
            <w:tcW w:w="782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1.0</w:t>
            </w:r>
          </w:p>
        </w:tc>
        <w:tc>
          <w:tcPr>
            <w:tcW w:w="790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643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试剂二（37</w:t>
            </w: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Theme="minorEastAsia"/>
                <w:sz w:val="24"/>
                <w:szCs w:val="24"/>
              </w:rPr>
              <w:t>℃预温）（mL）</w:t>
            </w:r>
          </w:p>
        </w:tc>
        <w:tc>
          <w:tcPr>
            <w:tcW w:w="782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0.1</w:t>
            </w:r>
          </w:p>
        </w:tc>
        <w:tc>
          <w:tcPr>
            <w:tcW w:w="782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0.1</w:t>
            </w:r>
          </w:p>
        </w:tc>
        <w:tc>
          <w:tcPr>
            <w:tcW w:w="790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4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立即混匀，计时，37</w:t>
            </w: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Theme="minorEastAsia"/>
                <w:sz w:val="24"/>
                <w:szCs w:val="24"/>
              </w:rPr>
              <w:t>℃准确反应 1 分钟（60 秒）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43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 xml:space="preserve">试剂三（mL） </w:t>
            </w:r>
          </w:p>
        </w:tc>
        <w:tc>
          <w:tcPr>
            <w:tcW w:w="782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1.0</w:t>
            </w:r>
          </w:p>
        </w:tc>
        <w:tc>
          <w:tcPr>
            <w:tcW w:w="782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1.0</w:t>
            </w:r>
          </w:p>
        </w:tc>
        <w:tc>
          <w:tcPr>
            <w:tcW w:w="790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4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混匀，取200</w:t>
            </w: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Theme="minorEastAsia"/>
                <w:sz w:val="24"/>
                <w:szCs w:val="24"/>
              </w:rPr>
              <w:t>μL反应液加入孔板中， 405</w:t>
            </w: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Theme="minorEastAsia"/>
                <w:sz w:val="24"/>
                <w:szCs w:val="24"/>
              </w:rPr>
              <w:t>nm处读数，计算△A</w:t>
            </w:r>
            <w:r>
              <w:rPr>
                <w:rFonts w:ascii="Times New Roman" w:hAnsi="Times New Roman" w:eastAsiaTheme="minorEastAsia"/>
                <w:sz w:val="24"/>
                <w:szCs w:val="24"/>
                <w:vertAlign w:val="subscript"/>
              </w:rPr>
              <w:t>溶血液</w:t>
            </w:r>
            <w:r>
              <w:rPr>
                <w:rFonts w:ascii="Times New Roman" w:hAnsi="Times New Roman" w:eastAsiaTheme="minorEastAsia"/>
                <w:sz w:val="24"/>
                <w:szCs w:val="24"/>
              </w:rPr>
              <w:t xml:space="preserve">=A </w:t>
            </w:r>
            <w:r>
              <w:rPr>
                <w:rFonts w:ascii="Times New Roman" w:hAnsi="Times New Roman" w:eastAsiaTheme="minorEastAsia"/>
                <w:sz w:val="24"/>
                <w:szCs w:val="24"/>
                <w:vertAlign w:val="subscript"/>
              </w:rPr>
              <w:t>空白对照</w:t>
            </w:r>
            <w:r>
              <w:rPr>
                <w:rFonts w:ascii="Times New Roman" w:hAnsi="Times New Roman" w:eastAsiaTheme="minorEastAsia"/>
                <w:sz w:val="24"/>
                <w:szCs w:val="24"/>
              </w:rPr>
              <w:t>+A</w:t>
            </w:r>
            <w:r>
              <w:rPr>
                <w:rFonts w:ascii="Times New Roman" w:hAnsi="Times New Roman" w:eastAsiaTheme="minorEastAsia"/>
                <w:sz w:val="24"/>
                <w:szCs w:val="24"/>
                <w:vertAlign w:val="subscript"/>
              </w:rPr>
              <w:t>自身对照</w:t>
            </w:r>
            <w:r>
              <w:rPr>
                <w:rFonts w:ascii="Times New Roman" w:hAnsi="Times New Roman" w:eastAsiaTheme="minorEastAsia"/>
                <w:sz w:val="24"/>
                <w:szCs w:val="24"/>
              </w:rPr>
              <w:t xml:space="preserve">-A </w:t>
            </w:r>
            <w:r>
              <w:rPr>
                <w:rFonts w:ascii="Times New Roman" w:hAnsi="Times New Roman" w:eastAsiaTheme="minorEastAsia"/>
                <w:sz w:val="24"/>
                <w:szCs w:val="24"/>
                <w:vertAlign w:val="subscript"/>
              </w:rPr>
              <w:t>测定</w:t>
            </w:r>
          </w:p>
        </w:tc>
      </w:tr>
    </w:tbl>
    <w:p>
      <w:pPr>
        <w:rPr>
          <w:rFonts w:ascii="Times New Roman" w:hAnsi="Times New Roman" w:eastAsiaTheme="minorEastAsia"/>
          <w:sz w:val="24"/>
          <w:szCs w:val="24"/>
        </w:rPr>
      </w:pPr>
    </w:p>
    <w:p>
      <w:pPr>
        <w:pStyle w:val="2"/>
        <w:numPr>
          <w:ilvl w:val="0"/>
          <w:numId w:val="3"/>
        </w:numPr>
        <w:spacing w:before="0" w:after="120" w:afterLines="50" w:line="360" w:lineRule="auto"/>
        <w:rPr>
          <w:rFonts w:eastAsiaTheme="minorEastAsia"/>
          <w:sz w:val="28"/>
          <w:szCs w:val="28"/>
        </w:rPr>
      </w:pPr>
      <w:bookmarkStart w:id="36" w:name="_Toc169613436"/>
      <w:r>
        <w:rPr>
          <w:rFonts w:hint="eastAsia" w:eastAsiaTheme="minorEastAsia"/>
          <w:sz w:val="28"/>
          <w:szCs w:val="28"/>
        </w:rPr>
        <w:t>数据分析</w:t>
      </w:r>
      <w:bookmarkEnd w:id="36"/>
    </w:p>
    <w:p>
      <w:pPr>
        <w:pStyle w:val="50"/>
        <w:numPr>
          <w:ilvl w:val="0"/>
          <w:numId w:val="0"/>
        </w:numPr>
        <w:spacing w:after="50" w:line="360" w:lineRule="auto"/>
        <w:ind w:left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/>
          <w:color w:val="040404"/>
          <w:sz w:val="24"/>
          <w:szCs w:val="24"/>
          <w:shd w:val="clear" w:color="auto" w:fill="FFFFFF"/>
          <w:lang w:eastAsia="zh-CN"/>
        </w:rPr>
        <w:t>（</w:t>
      </w:r>
      <w:r>
        <w:rPr>
          <w:rFonts w:hint="eastAsia"/>
          <w:color w:val="040404"/>
          <w:sz w:val="24"/>
          <w:szCs w:val="24"/>
          <w:shd w:val="clear" w:color="auto" w:fill="FFFFFF"/>
          <w:lang w:val="en-US" w:eastAsia="zh-CN"/>
        </w:rPr>
        <w:t>1</w:t>
      </w:r>
      <w:r>
        <w:rPr>
          <w:rFonts w:hint="eastAsia"/>
          <w:color w:val="040404"/>
          <w:sz w:val="24"/>
          <w:szCs w:val="24"/>
          <w:shd w:val="clear" w:color="auto" w:fill="FFFFFF"/>
          <w:lang w:eastAsia="zh-CN"/>
        </w:rPr>
        <w:t>）</w:t>
      </w:r>
      <w:r>
        <w:rPr>
          <w:color w:val="040404"/>
          <w:sz w:val="24"/>
          <w:szCs w:val="24"/>
          <w:shd w:val="clear" w:color="auto" w:fill="FFFFFF"/>
        </w:rPr>
        <w:t>血清（浆）</w:t>
      </w:r>
      <w:r>
        <w:rPr>
          <w:rFonts w:hint="eastAsia"/>
          <w:color w:val="040404"/>
          <w:sz w:val="24"/>
          <w:szCs w:val="24"/>
          <w:shd w:val="clear" w:color="auto" w:fill="FFFFFF"/>
        </w:rPr>
        <w:t>、细胞上清</w:t>
      </w:r>
      <w:r>
        <w:rPr>
          <w:rFonts w:ascii="Times New Roman" w:hAnsi="Times New Roman"/>
          <w:color w:val="040404"/>
          <w:sz w:val="24"/>
          <w:szCs w:val="24"/>
          <w:shd w:val="clear" w:color="auto" w:fill="FFFFFF"/>
        </w:rPr>
        <w:t>CAT</w:t>
      </w:r>
      <w:r>
        <w:rPr>
          <w:color w:val="040404"/>
          <w:sz w:val="24"/>
          <w:szCs w:val="24"/>
          <w:shd w:val="clear" w:color="auto" w:fill="FFFFFF"/>
        </w:rPr>
        <w:t>活力计算公式</w:t>
      </w:r>
    </w:p>
    <w:p>
      <w:pPr>
        <w:spacing w:line="360" w:lineRule="auto"/>
        <w:ind w:left="630" w:leftChars="300" w:firstLine="0" w:firstLineChars="0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CAT活力（U/mL）=△A*</w:t>
      </w:r>
      <w:r>
        <w:rPr>
          <w:rFonts w:hint="eastAsia" w:ascii="Times New Roman" w:hAnsi="Times New Roman" w:eastAsiaTheme="minorEastAsia"/>
          <w:sz w:val="24"/>
          <w:szCs w:val="24"/>
        </w:rPr>
        <w:t>235.65（</w:t>
      </w:r>
      <w:r>
        <w:rPr>
          <w:rFonts w:ascii="Times New Roman" w:hAnsi="Times New Roman" w:eastAsiaTheme="minorEastAsia"/>
          <w:sz w:val="24"/>
          <w:szCs w:val="24"/>
        </w:rPr>
        <w:t>斜率的倒数，常数，直接使用</w:t>
      </w:r>
      <w:r>
        <w:rPr>
          <w:rFonts w:hint="eastAsia" w:ascii="Times New Roman" w:hAnsi="Times New Roman" w:eastAsiaTheme="minorEastAsia"/>
          <w:sz w:val="24"/>
          <w:szCs w:val="24"/>
        </w:rPr>
        <w:t>）/</w:t>
      </w:r>
      <w:r>
        <w:rPr>
          <w:rFonts w:ascii="Times New Roman" w:hAnsi="Times New Roman" w:eastAsiaTheme="minorEastAsia"/>
          <w:sz w:val="24"/>
          <w:szCs w:val="24"/>
        </w:rPr>
        <w:t>V</w:t>
      </w:r>
      <w:r>
        <w:rPr>
          <w:rFonts w:ascii="Times New Roman" w:hAnsi="Times New Roman" w:eastAsiaTheme="minorEastAsia"/>
          <w:sz w:val="24"/>
          <w:szCs w:val="24"/>
          <w:vertAlign w:val="subscript"/>
        </w:rPr>
        <w:t>样</w:t>
      </w:r>
      <w:r>
        <w:rPr>
          <w:rFonts w:hint="eastAsia" w:ascii="Times New Roman" w:hAnsi="Times New Roman" w:eastAsiaTheme="minorEastAsia"/>
          <w:sz w:val="24"/>
          <w:szCs w:val="24"/>
        </w:rPr>
        <w:t>（</w:t>
      </w:r>
      <w:r>
        <w:rPr>
          <w:rFonts w:ascii="Times New Roman" w:hAnsi="Times New Roman" w:eastAsiaTheme="minorEastAsia"/>
          <w:sz w:val="24"/>
          <w:szCs w:val="24"/>
        </w:rPr>
        <w:t>取样量，0.1mL</w:t>
      </w:r>
      <w:r>
        <w:rPr>
          <w:rFonts w:hint="eastAsia" w:ascii="Times New Roman" w:hAnsi="Times New Roman" w:eastAsiaTheme="minorEastAsia"/>
          <w:sz w:val="24"/>
          <w:szCs w:val="24"/>
        </w:rPr>
        <w:t>）</w:t>
      </w:r>
      <w:r>
        <w:rPr>
          <w:rFonts w:ascii="Times New Roman" w:hAnsi="Times New Roman" w:eastAsiaTheme="minorEastAsia"/>
          <w:sz w:val="24"/>
          <w:szCs w:val="24"/>
        </w:rPr>
        <w:t>/T</w:t>
      </w:r>
      <w:r>
        <w:rPr>
          <w:rFonts w:hint="eastAsia" w:ascii="Times New Roman" w:hAnsi="Times New Roman" w:eastAsiaTheme="minorEastAsia"/>
          <w:sz w:val="24"/>
          <w:szCs w:val="24"/>
        </w:rPr>
        <w:t>（</w:t>
      </w:r>
      <w:r>
        <w:rPr>
          <w:rFonts w:ascii="Times New Roman" w:hAnsi="Times New Roman" w:eastAsiaTheme="minorEastAsia"/>
          <w:sz w:val="24"/>
          <w:szCs w:val="24"/>
        </w:rPr>
        <w:t>反应时间，60 秒</w:t>
      </w:r>
      <w:r>
        <w:rPr>
          <w:rFonts w:hint="eastAsia" w:ascii="Times New Roman" w:hAnsi="Times New Roman" w:eastAsiaTheme="minorEastAsia"/>
          <w:sz w:val="24"/>
          <w:szCs w:val="24"/>
        </w:rPr>
        <w:t>）</w:t>
      </w:r>
      <w:r>
        <w:rPr>
          <w:rFonts w:ascii="Times New Roman" w:hAnsi="Times New Roman" w:eastAsiaTheme="minorEastAsia"/>
          <w:sz w:val="24"/>
          <w:szCs w:val="24"/>
        </w:rPr>
        <w:t>*N</w:t>
      </w:r>
      <w:r>
        <w:rPr>
          <w:rFonts w:hint="eastAsia" w:ascii="Times New Roman" w:hAnsi="Times New Roman" w:eastAsiaTheme="minorEastAsia"/>
          <w:sz w:val="24"/>
          <w:szCs w:val="24"/>
        </w:rPr>
        <w:t>（</w:t>
      </w:r>
      <w:r>
        <w:rPr>
          <w:rFonts w:ascii="Times New Roman" w:hAnsi="Times New Roman" w:eastAsiaTheme="minorEastAsia"/>
          <w:sz w:val="24"/>
          <w:szCs w:val="24"/>
        </w:rPr>
        <w:t>样本测试前稀释倍数</w:t>
      </w:r>
      <w:r>
        <w:rPr>
          <w:rFonts w:hint="eastAsia" w:ascii="Times New Roman" w:hAnsi="Times New Roman" w:eastAsiaTheme="minorEastAsia"/>
          <w:sz w:val="24"/>
          <w:szCs w:val="24"/>
        </w:rPr>
        <w:t>）</w:t>
      </w:r>
    </w:p>
    <w:p>
      <w:pPr>
        <w:pStyle w:val="50"/>
        <w:numPr>
          <w:ilvl w:val="0"/>
          <w:numId w:val="0"/>
        </w:numPr>
        <w:spacing w:after="50" w:line="360" w:lineRule="auto"/>
        <w:ind w:left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2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ascii="Times New Roman" w:hAnsi="Times New Roman" w:eastAsiaTheme="minorEastAsia"/>
          <w:sz w:val="24"/>
          <w:szCs w:val="24"/>
        </w:rPr>
        <w:t>组织、细胞裂解液中CAT活力计算公式</w:t>
      </w:r>
    </w:p>
    <w:p>
      <w:pPr>
        <w:spacing w:line="360" w:lineRule="auto"/>
        <w:ind w:left="630" w:leftChars="300" w:firstLine="0" w:firstLineChars="0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CAT活力（U/m</w:t>
      </w:r>
      <w:r>
        <w:rPr>
          <w:rFonts w:hint="eastAsia" w:ascii="Times New Roman" w:hAnsi="Times New Roman" w:eastAsiaTheme="minorEastAsia"/>
          <w:sz w:val="24"/>
          <w:szCs w:val="24"/>
        </w:rPr>
        <w:t>gprot</w:t>
      </w:r>
      <w:r>
        <w:rPr>
          <w:rFonts w:ascii="Times New Roman" w:hAnsi="Times New Roman" w:eastAsiaTheme="minorEastAsia"/>
          <w:sz w:val="24"/>
          <w:szCs w:val="24"/>
        </w:rPr>
        <w:t>）=△A*</w:t>
      </w:r>
      <w:r>
        <w:rPr>
          <w:rFonts w:hint="eastAsia" w:ascii="Times New Roman" w:hAnsi="Times New Roman" w:eastAsiaTheme="minorEastAsia"/>
          <w:sz w:val="24"/>
          <w:szCs w:val="24"/>
        </w:rPr>
        <w:t>235.65（</w:t>
      </w:r>
      <w:r>
        <w:rPr>
          <w:rFonts w:ascii="Times New Roman" w:hAnsi="Times New Roman" w:eastAsiaTheme="minorEastAsia"/>
          <w:sz w:val="24"/>
          <w:szCs w:val="24"/>
        </w:rPr>
        <w:t>斜率的倒数，常数，直接使用</w:t>
      </w:r>
      <w:r>
        <w:rPr>
          <w:rFonts w:hint="eastAsia" w:ascii="Times New Roman" w:hAnsi="Times New Roman" w:eastAsiaTheme="minorEastAsia"/>
          <w:sz w:val="24"/>
          <w:szCs w:val="24"/>
        </w:rPr>
        <w:t>）</w:t>
      </w:r>
      <w:r>
        <w:rPr>
          <w:rFonts w:ascii="Times New Roman" w:hAnsi="Times New Roman" w:eastAsiaTheme="minorEastAsia"/>
          <w:sz w:val="24"/>
          <w:szCs w:val="24"/>
        </w:rPr>
        <w:t>/V</w:t>
      </w:r>
      <w:r>
        <w:rPr>
          <w:rFonts w:ascii="Times New Roman" w:hAnsi="Times New Roman" w:eastAsiaTheme="minorEastAsia"/>
          <w:sz w:val="24"/>
          <w:szCs w:val="24"/>
          <w:vertAlign w:val="subscript"/>
        </w:rPr>
        <w:t>样</w:t>
      </w:r>
      <w:r>
        <w:rPr>
          <w:rFonts w:hint="eastAsia" w:ascii="Times New Roman" w:hAnsi="Times New Roman" w:eastAsiaTheme="minorEastAsia"/>
          <w:sz w:val="24"/>
          <w:szCs w:val="24"/>
        </w:rPr>
        <w:t>（</w:t>
      </w:r>
      <w:r>
        <w:rPr>
          <w:rFonts w:ascii="Times New Roman" w:hAnsi="Times New Roman" w:eastAsiaTheme="minorEastAsia"/>
          <w:sz w:val="24"/>
          <w:szCs w:val="24"/>
        </w:rPr>
        <w:t>取样量，0.</w:t>
      </w:r>
      <w:r>
        <w:rPr>
          <w:rFonts w:hint="eastAsia" w:ascii="Times New Roman" w:hAnsi="Times New Roman" w:eastAsiaTheme="minorEastAsia"/>
          <w:sz w:val="24"/>
          <w:szCs w:val="24"/>
        </w:rPr>
        <w:t>05</w:t>
      </w:r>
      <w:r>
        <w:rPr>
          <w:rFonts w:ascii="Times New Roman" w:hAnsi="Times New Roman" w:eastAsiaTheme="minorEastAsia"/>
          <w:sz w:val="24"/>
          <w:szCs w:val="24"/>
        </w:rPr>
        <w:t>mL</w:t>
      </w:r>
      <w:r>
        <w:rPr>
          <w:rFonts w:hint="eastAsia" w:ascii="Times New Roman" w:hAnsi="Times New Roman" w:eastAsiaTheme="minorEastAsia"/>
          <w:sz w:val="24"/>
          <w:szCs w:val="24"/>
        </w:rPr>
        <w:t>）</w:t>
      </w:r>
      <w:r>
        <w:rPr>
          <w:rFonts w:ascii="Times New Roman" w:hAnsi="Times New Roman" w:eastAsiaTheme="minorEastAsia"/>
          <w:sz w:val="24"/>
          <w:szCs w:val="24"/>
        </w:rPr>
        <w:t>/T</w:t>
      </w:r>
      <w:r>
        <w:rPr>
          <w:rFonts w:hint="eastAsia" w:ascii="Times New Roman" w:hAnsi="Times New Roman" w:eastAsiaTheme="minorEastAsia"/>
          <w:sz w:val="24"/>
          <w:szCs w:val="24"/>
        </w:rPr>
        <w:t>（</w:t>
      </w:r>
      <w:r>
        <w:rPr>
          <w:rFonts w:ascii="Times New Roman" w:hAnsi="Times New Roman" w:eastAsiaTheme="minorEastAsia"/>
          <w:sz w:val="24"/>
          <w:szCs w:val="24"/>
        </w:rPr>
        <w:t>反应时间，60 秒</w:t>
      </w:r>
      <w:r>
        <w:rPr>
          <w:rFonts w:hint="eastAsia" w:ascii="Times New Roman" w:hAnsi="Times New Roman" w:eastAsiaTheme="minorEastAsia"/>
          <w:sz w:val="24"/>
          <w:szCs w:val="24"/>
        </w:rPr>
        <w:t>）/Cpr（</w:t>
      </w:r>
      <w:r>
        <w:rPr>
          <w:rFonts w:ascii="Times New Roman" w:hAnsi="Times New Roman" w:eastAsiaTheme="minorEastAsia"/>
          <w:sz w:val="24"/>
          <w:szCs w:val="24"/>
        </w:rPr>
        <w:t>匀浆液蛋白浓度，mgprot/mL</w:t>
      </w:r>
      <w:r>
        <w:rPr>
          <w:rFonts w:hint="eastAsia" w:ascii="Times New Roman" w:hAnsi="Times New Roman" w:eastAsiaTheme="minorEastAsia"/>
          <w:sz w:val="24"/>
          <w:szCs w:val="24"/>
        </w:rPr>
        <w:t>）</w:t>
      </w:r>
    </w:p>
    <w:p>
      <w:pPr>
        <w:pStyle w:val="50"/>
        <w:numPr>
          <w:ilvl w:val="0"/>
          <w:numId w:val="0"/>
        </w:numPr>
        <w:spacing w:after="50" w:line="360" w:lineRule="auto"/>
        <w:ind w:left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/>
          <w:color w:val="040404"/>
          <w:sz w:val="24"/>
          <w:szCs w:val="24"/>
          <w:shd w:val="clear" w:color="auto" w:fill="FFFFFF"/>
          <w:lang w:eastAsia="zh-CN"/>
        </w:rPr>
        <w:t>（</w:t>
      </w:r>
      <w:r>
        <w:rPr>
          <w:rFonts w:hint="eastAsia" w:ascii="Times New Roman" w:hAnsi="Times New Roman"/>
          <w:color w:val="040404"/>
          <w:sz w:val="24"/>
          <w:szCs w:val="24"/>
          <w:shd w:val="clear" w:color="auto" w:fill="FFFFFF"/>
          <w:lang w:val="en-US" w:eastAsia="zh-CN"/>
        </w:rPr>
        <w:t>3</w:t>
      </w:r>
      <w:r>
        <w:rPr>
          <w:rFonts w:hint="eastAsia" w:ascii="Times New Roman" w:hAnsi="Times New Roman"/>
          <w:color w:val="040404"/>
          <w:sz w:val="24"/>
          <w:szCs w:val="24"/>
          <w:shd w:val="clear" w:color="auto" w:fill="FFFFFF"/>
          <w:lang w:eastAsia="zh-CN"/>
        </w:rPr>
        <w:t>）</w:t>
      </w:r>
      <w:r>
        <w:rPr>
          <w:rFonts w:hint="eastAsia" w:ascii="Times New Roman" w:hAnsi="Times New Roman"/>
          <w:color w:val="040404"/>
          <w:sz w:val="24"/>
          <w:szCs w:val="24"/>
          <w:shd w:val="clear" w:color="auto" w:fill="FFFFFF"/>
        </w:rPr>
        <w:t>溶血液</w:t>
      </w:r>
      <w:r>
        <w:rPr>
          <w:rFonts w:ascii="Times New Roman" w:hAnsi="Times New Roman"/>
          <w:color w:val="040404"/>
          <w:sz w:val="24"/>
          <w:szCs w:val="24"/>
          <w:shd w:val="clear" w:color="auto" w:fill="FFFFFF"/>
        </w:rPr>
        <w:t>中CAT活力计算公式</w:t>
      </w:r>
    </w:p>
    <w:p>
      <w:pPr>
        <w:spacing w:line="360" w:lineRule="auto"/>
        <w:ind w:left="630" w:leftChars="300" w:firstLine="0" w:firstLineChars="0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 xml:space="preserve"> CAT 活力（U/m</w:t>
      </w:r>
      <w:r>
        <w:rPr>
          <w:rFonts w:hint="eastAsia" w:ascii="Times New Roman" w:hAnsi="Times New Roman" w:eastAsiaTheme="minorEastAsia"/>
          <w:sz w:val="24"/>
          <w:szCs w:val="24"/>
        </w:rPr>
        <w:t>gHb</w:t>
      </w:r>
      <w:r>
        <w:rPr>
          <w:rFonts w:ascii="Times New Roman" w:hAnsi="Times New Roman" w:eastAsiaTheme="minorEastAsia"/>
          <w:sz w:val="24"/>
          <w:szCs w:val="24"/>
        </w:rPr>
        <w:t>）=△A</w:t>
      </w:r>
      <w:r>
        <w:rPr>
          <w:rFonts w:hint="eastAsia" w:ascii="Times New Roman" w:hAnsi="Times New Roman" w:eastAsiaTheme="minorEastAsia"/>
          <w:sz w:val="24"/>
          <w:szCs w:val="24"/>
          <w:vertAlign w:val="subscript"/>
        </w:rPr>
        <w:t>溶血液</w:t>
      </w:r>
      <w:r>
        <w:rPr>
          <w:rFonts w:ascii="Times New Roman" w:hAnsi="Times New Roman" w:eastAsiaTheme="minorEastAsia"/>
          <w:sz w:val="24"/>
          <w:szCs w:val="24"/>
        </w:rPr>
        <w:t>*</w:t>
      </w:r>
      <w:r>
        <w:rPr>
          <w:rFonts w:hint="eastAsia" w:ascii="Times New Roman" w:hAnsi="Times New Roman" w:eastAsiaTheme="minorEastAsia"/>
          <w:sz w:val="24"/>
          <w:szCs w:val="24"/>
        </w:rPr>
        <w:t>235.65（</w:t>
      </w:r>
      <w:r>
        <w:rPr>
          <w:rFonts w:ascii="Times New Roman" w:hAnsi="Times New Roman" w:eastAsiaTheme="minorEastAsia"/>
          <w:sz w:val="24"/>
          <w:szCs w:val="24"/>
        </w:rPr>
        <w:t>斜率的倒数，常数，直接使用</w:t>
      </w:r>
      <w:r>
        <w:rPr>
          <w:rFonts w:hint="eastAsia" w:ascii="Times New Roman" w:hAnsi="Times New Roman" w:eastAsiaTheme="minorEastAsia"/>
          <w:sz w:val="24"/>
          <w:szCs w:val="24"/>
        </w:rPr>
        <w:t>）</w:t>
      </w:r>
      <w:r>
        <w:rPr>
          <w:rFonts w:ascii="Times New Roman" w:hAnsi="Times New Roman" w:eastAsiaTheme="minorEastAsia"/>
          <w:sz w:val="24"/>
          <w:szCs w:val="24"/>
        </w:rPr>
        <w:t>/V</w:t>
      </w:r>
      <w:r>
        <w:rPr>
          <w:rFonts w:ascii="Times New Roman" w:hAnsi="Times New Roman" w:eastAsiaTheme="minorEastAsia"/>
          <w:sz w:val="24"/>
          <w:szCs w:val="24"/>
          <w:vertAlign w:val="subscript"/>
        </w:rPr>
        <w:t>样</w:t>
      </w:r>
      <w:r>
        <w:rPr>
          <w:rFonts w:hint="eastAsia" w:ascii="Times New Roman" w:hAnsi="Times New Roman" w:eastAsiaTheme="minorEastAsia"/>
          <w:sz w:val="24"/>
          <w:szCs w:val="24"/>
        </w:rPr>
        <w:t>（</w:t>
      </w:r>
      <w:r>
        <w:rPr>
          <w:rFonts w:ascii="Times New Roman" w:hAnsi="Times New Roman" w:eastAsiaTheme="minorEastAsia"/>
          <w:sz w:val="24"/>
          <w:szCs w:val="24"/>
        </w:rPr>
        <w:t>取样量，0.</w:t>
      </w:r>
      <w:r>
        <w:rPr>
          <w:rFonts w:hint="eastAsia" w:ascii="Times New Roman" w:hAnsi="Times New Roman" w:eastAsiaTheme="minorEastAsia"/>
          <w:sz w:val="24"/>
          <w:szCs w:val="24"/>
        </w:rPr>
        <w:t>05</w:t>
      </w:r>
      <w:r>
        <w:rPr>
          <w:rFonts w:ascii="Times New Roman" w:hAnsi="Times New Roman" w:eastAsiaTheme="minorEastAsia"/>
          <w:sz w:val="24"/>
          <w:szCs w:val="24"/>
        </w:rPr>
        <w:t>mL</w:t>
      </w:r>
      <w:r>
        <w:rPr>
          <w:rFonts w:hint="eastAsia" w:ascii="Times New Roman" w:hAnsi="Times New Roman" w:eastAsiaTheme="minorEastAsia"/>
          <w:sz w:val="24"/>
          <w:szCs w:val="24"/>
        </w:rPr>
        <w:t>）</w:t>
      </w:r>
      <w:r>
        <w:rPr>
          <w:rFonts w:ascii="Times New Roman" w:hAnsi="Times New Roman" w:eastAsiaTheme="minorEastAsia"/>
          <w:sz w:val="24"/>
          <w:szCs w:val="24"/>
        </w:rPr>
        <w:t>/T</w:t>
      </w:r>
      <w:r>
        <w:rPr>
          <w:rFonts w:hint="eastAsia" w:ascii="Times New Roman" w:hAnsi="Times New Roman" w:eastAsiaTheme="minorEastAsia"/>
          <w:sz w:val="24"/>
          <w:szCs w:val="24"/>
        </w:rPr>
        <w:t>（</w:t>
      </w:r>
      <w:r>
        <w:rPr>
          <w:rFonts w:ascii="Times New Roman" w:hAnsi="Times New Roman" w:eastAsiaTheme="minorEastAsia"/>
          <w:sz w:val="24"/>
          <w:szCs w:val="24"/>
        </w:rPr>
        <w:t>反应时间，60 秒</w:t>
      </w:r>
      <w:r>
        <w:rPr>
          <w:rFonts w:hint="eastAsia" w:ascii="Times New Roman" w:hAnsi="Times New Roman" w:eastAsiaTheme="minorEastAsia"/>
          <w:sz w:val="24"/>
          <w:szCs w:val="24"/>
        </w:rPr>
        <w:t>）/CHb（溶血液血红蛋白浓度，mg/mL）</w:t>
      </w:r>
    </w:p>
    <w:p>
      <w:pPr>
        <w:spacing w:line="360" w:lineRule="auto"/>
        <w:rPr>
          <w:rStyle w:val="18"/>
          <w:rFonts w:ascii="Times New Roman" w:hAnsi="Times New Roman" w:eastAsiaTheme="minorEastAsia"/>
          <w:color w:val="FF0000"/>
          <w:sz w:val="24"/>
          <w:szCs w:val="24"/>
        </w:rPr>
      </w:pPr>
    </w:p>
    <w:p>
      <w:pPr>
        <w:spacing w:line="360" w:lineRule="auto"/>
        <w:rPr>
          <w:rStyle w:val="18"/>
          <w:rFonts w:ascii="Times New Roman" w:hAnsi="Times New Roman" w:eastAsiaTheme="minorEastAsia"/>
          <w:color w:val="FF0000"/>
          <w:sz w:val="24"/>
          <w:szCs w:val="24"/>
        </w:rPr>
      </w:pPr>
    </w:p>
    <w:p>
      <w:pPr>
        <w:spacing w:line="360" w:lineRule="auto"/>
        <w:rPr>
          <w:rFonts w:ascii="Times New Roman" w:hAnsi="Times New Roman" w:eastAsiaTheme="minorEastAsia"/>
          <w:sz w:val="24"/>
          <w:szCs w:val="24"/>
        </w:rPr>
      </w:pPr>
      <w:r>
        <w:rPr>
          <w:rStyle w:val="18"/>
          <w:rFonts w:ascii="Times New Roman" w:hAnsi="Times New Roman" w:eastAsiaTheme="minorEastAsia"/>
          <w:color w:val="FF0000"/>
          <w:sz w:val="24"/>
          <w:szCs w:val="24"/>
        </w:rPr>
        <w:t>详细实验结果见附件一、附件二</w:t>
      </w: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sectPr>
      <w:endnotePr>
        <w:numFmt w:val="decimal"/>
      </w:endnotePr>
      <w:pgSz w:w="11906" w:h="16838"/>
      <w:pgMar w:top="1440" w:right="1293" w:bottom="1440" w:left="1293" w:header="907" w:footer="907" w:gutter="0"/>
      <w:cols w:space="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  <w:rPr>
        <w:bCs/>
        <w:color w:val="A6A6A6" w:themeColor="background1" w:themeShade="A6"/>
        <w:sz w:val="15"/>
        <w:szCs w:val="15"/>
      </w:rPr>
    </w:pPr>
    <w:r>
      <w:rPr>
        <w:rFonts w:eastAsia="微软雅黑"/>
        <w:bCs/>
        <w:color w:val="A6A6A6" w:themeColor="background1" w:themeShade="A6"/>
        <w:sz w:val="15"/>
        <w:szCs w:val="15"/>
      </w:rPr>
      <w:t>电话：177-2982-5736               座机：028- 65735060                                                         公司网址： http://www.cdacsw.cn</w: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矩形 2" o:spid="_x0000_s1026" o:spt="1" style="position:absolute;left:0pt;height:37.4pt;width:68.05pt;mso-position-horizontal:right;mso-position-horizontal-relative:page;mso-position-vertical:bottom;mso-position-vertical-relative:page;z-index:251667456;v-text-anchor:middle;mso-width-relative:page;mso-height-relative:page;" fillcolor="#7F7F7F [1612]" filled="t" stroked="f" coordsize="21600,21600" o:gfxdata="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Ayv3P7TAAAABAEAAA8AAAAAAAAAAQAgAAAA&#10;IgAAAGRycy9kb3ducmV2LnhtbFBLAQIUABQAAAAIAIdO4kAVYO0oggIAAO0EAAAOAAAAAAAAAAEA&#10;IAAAACIBAABkcnMvZTJvRG9jLnhtbFBLBQYAAAAABgAGAFkBAAAWBgAAAAA=&#10;">
              <v:fill on="t" focussize="0,0"/>
              <v:stroke on="f" weight="2pt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" o:spid="_x0000_s1026" o:spt="1" style="position:absolute;left:0pt;height:15.25pt;width:595.35pt;mso-position-horizontal:center;mso-position-horizontal-relative:page;mso-position-vertical:bottom;mso-position-vertical-relative:page;z-index:251665408;v-text-anchor:middle;mso-width-relative:page;mso-height-relative:page;mso-width-percent:1000;" fillcolor="#7F7F7F [1612]" filled="t" stroked="f" coordsize="21600,21600" o:gfxdata="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OJXzX7UAAAABQEAAA8AAAAAAAAAAQAgAAAAIgAAAGRy&#10;cy9kb3ducmV2LnhtbFBLAQIUABQAAAAIAIdO4kCnlIk+ewIAAOEEAAAOAAAAAAAAAAEAIAAAACMB&#10;AABkcnMvZTJvRG9jLnhtbFBLBQYAAAAABgAGAFkBAAAQBgAAAAA=&#10;">
              <v:fill on="t" focussize="0,0"/>
              <v:stroke on="f" weight="2pt"/>
              <v:imagedata o:title=""/>
              <o:lock v:ext="edit" aspectratio="f"/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  <w:jc w:val="left"/>
    </w:pPr>
    <w: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4043045</wp:posOffset>
              </wp:positionH>
              <wp:positionV relativeFrom="paragraph">
                <wp:posOffset>-27305</wp:posOffset>
              </wp:positionV>
              <wp:extent cx="1866900" cy="339725"/>
              <wp:effectExtent l="0" t="0" r="12700" b="15875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260340" y="678815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pacing w:before="120" w:beforeLines="50" w:after="120" w:afterLines="50"/>
                            <w:jc w:val="distribut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595959" w:themeColor="text1" w:themeTint="A6"/>
                              <w:sz w:val="16"/>
                              <w:szCs w:val="16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让高效靠谱成为你的最佳选择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18.35pt;margin-top:-2.15pt;height:26.75pt;width:147pt;z-index:251669504;mso-width-relative:page;mso-height-relative:page;" fillcolor="#FFFFFF [3201]" filled="t" stroked="f" coordsize="21600,21600" o:gfxdata="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/SyqvW&#10;AAAACQEAAA8AAAAAAAAAAQAgAAAAIgAAAGRycy9kb3ducmV2LnhtbFBLAQIUABQAAAAIAIdO4kBo&#10;+xDOWwIAAJoEAAAOAAAAAAAAAAEAIAAAACUBAABkcnMvZTJvRG9jLnhtbFBLBQYAAAAABgAGAFkB&#10;AADyBQAAAAA=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spacing w:before="120" w:beforeLines="50" w:after="120" w:afterLines="50"/>
                      <w:jc w:val="distribute"/>
                      <w:rPr>
                        <w:sz w:val="16"/>
                        <w:szCs w:val="16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color w:val="595959" w:themeColor="text1" w:themeTint="A6"/>
                        <w:sz w:val="16"/>
                        <w:szCs w:val="16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让高效靠谱成为你的最佳选择</w:t>
                    </w:r>
                  </w:p>
                </w:txbxContent>
              </v:textbox>
            </v:shape>
          </w:pict>
        </mc:Fallback>
      </mc:AlternateContent>
    </w:r>
    <w:r>
      <w:drawing>
        <wp:inline distT="0" distB="0" distL="114300" distR="114300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4434840</wp:posOffset>
              </wp:positionH>
              <wp:positionV relativeFrom="paragraph">
                <wp:posOffset>15875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49.2pt;margin-top:1.25pt;height:144pt;width:144pt;mso-wrap-style:none;z-index:251668480;mso-width-relative:page;mso-height-relative:page;" filled="f" stroked="f" coordsize="21600,21600" o:gfxdata="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wgkbl9cAAAAJAQAADwAAAAAAAAABACAAAAAiAAAAZHJzL2Rvd25yZXYu&#10;eG1sUEsBAhQAFAAAAAgAh07iQAO5RGE1AgAAZQQAAA4AAAAAAAAAAQAgAAAAJgEAAGRycy9lMm9E&#10;b2MueG1sUEsFBgAAAAAGAAYAWQEAAM0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/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drawing>
        <wp:inline distT="0" distB="0" distL="114300" distR="114300">
          <wp:extent cx="6367780" cy="9003665"/>
          <wp:effectExtent l="0" t="0" r="7620" b="13335"/>
          <wp:docPr id="16" name="图片 16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67780" cy="900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9"/>
      <w:pBdr>
        <w:bottom w:val="none" w:color="auto" w:sz="0" w:space="1"/>
      </w:pBdr>
      <w:jc w:val="both"/>
    </w:pPr>
    <w:r>
      <w:drawing>
        <wp:inline distT="0" distB="0" distL="114300" distR="114300">
          <wp:extent cx="6276975" cy="8875395"/>
          <wp:effectExtent l="0" t="0" r="22225" b="14605"/>
          <wp:docPr id="15" name="图片 15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76975" cy="8875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73630"/>
    <w:multiLevelType w:val="multilevel"/>
    <w:tmpl w:val="1B373630"/>
    <w:lvl w:ilvl="0" w:tentative="0">
      <w:start w:val="1"/>
      <w:numFmt w:val="decimal"/>
      <w:pStyle w:val="32"/>
      <w:lvlText w:val="%1."/>
      <w:lvlJc w:val="left"/>
      <w:rPr>
        <w:rFonts w:cs="Times New Roman"/>
      </w:rPr>
    </w:lvl>
    <w:lvl w:ilvl="1" w:tentative="0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 w:tentative="0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 w:tentative="0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 w:tentative="0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1">
    <w:nsid w:val="42B316A8"/>
    <w:multiLevelType w:val="multilevel"/>
    <w:tmpl w:val="42B316A8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A881A91"/>
    <w:multiLevelType w:val="multilevel"/>
    <w:tmpl w:val="4A881A91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695A6E96"/>
    <w:multiLevelType w:val="multilevel"/>
    <w:tmpl w:val="695A6E96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endnotePr>
    <w:numFmt w:val="decimal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hODQxMzdmM2QyMzdjYzc2ZDkyYTBkMDFiMDEyY2UifQ=="/>
  </w:docVars>
  <w:rsids>
    <w:rsidRoot w:val="00172A27"/>
    <w:rsid w:val="00012431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87CB8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578C2"/>
    <w:rsid w:val="00162B66"/>
    <w:rsid w:val="00170354"/>
    <w:rsid w:val="00170D8A"/>
    <w:rsid w:val="00172A27"/>
    <w:rsid w:val="00175414"/>
    <w:rsid w:val="00181374"/>
    <w:rsid w:val="00181F8B"/>
    <w:rsid w:val="001827D0"/>
    <w:rsid w:val="0018536F"/>
    <w:rsid w:val="00185DF8"/>
    <w:rsid w:val="001923F7"/>
    <w:rsid w:val="0019344D"/>
    <w:rsid w:val="001962FA"/>
    <w:rsid w:val="001A1E8B"/>
    <w:rsid w:val="001A3194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5C8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37861"/>
    <w:rsid w:val="00242BA0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4708C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1E3D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E5B91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16DAC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84E4A"/>
    <w:rsid w:val="00693315"/>
    <w:rsid w:val="0069447D"/>
    <w:rsid w:val="006959D3"/>
    <w:rsid w:val="00697181"/>
    <w:rsid w:val="006A1E41"/>
    <w:rsid w:val="006A1EA2"/>
    <w:rsid w:val="006A46BF"/>
    <w:rsid w:val="006A48E4"/>
    <w:rsid w:val="006A75A8"/>
    <w:rsid w:val="006A77C5"/>
    <w:rsid w:val="006B33C1"/>
    <w:rsid w:val="006B4442"/>
    <w:rsid w:val="006B63C4"/>
    <w:rsid w:val="006C1EB0"/>
    <w:rsid w:val="006D0F2F"/>
    <w:rsid w:val="006D64F0"/>
    <w:rsid w:val="006D673D"/>
    <w:rsid w:val="006D737A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556E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94ECD"/>
    <w:rsid w:val="007A17D4"/>
    <w:rsid w:val="007A1C8D"/>
    <w:rsid w:val="007A5976"/>
    <w:rsid w:val="007A64C5"/>
    <w:rsid w:val="007B1F12"/>
    <w:rsid w:val="007B4350"/>
    <w:rsid w:val="007B6D73"/>
    <w:rsid w:val="007B7484"/>
    <w:rsid w:val="007C3B64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314FB"/>
    <w:rsid w:val="008332AA"/>
    <w:rsid w:val="008370DC"/>
    <w:rsid w:val="008400C8"/>
    <w:rsid w:val="00840CDA"/>
    <w:rsid w:val="008413A1"/>
    <w:rsid w:val="00844914"/>
    <w:rsid w:val="00845CD8"/>
    <w:rsid w:val="008472B9"/>
    <w:rsid w:val="008531B2"/>
    <w:rsid w:val="00853897"/>
    <w:rsid w:val="00856D10"/>
    <w:rsid w:val="0087400B"/>
    <w:rsid w:val="008850F2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2E1D"/>
    <w:rsid w:val="008C4890"/>
    <w:rsid w:val="008D031F"/>
    <w:rsid w:val="008D334F"/>
    <w:rsid w:val="008D6187"/>
    <w:rsid w:val="008D7E9A"/>
    <w:rsid w:val="008E3F78"/>
    <w:rsid w:val="008E5057"/>
    <w:rsid w:val="008E6EDE"/>
    <w:rsid w:val="008F39A6"/>
    <w:rsid w:val="00900EDB"/>
    <w:rsid w:val="00903F79"/>
    <w:rsid w:val="00905903"/>
    <w:rsid w:val="00917E6D"/>
    <w:rsid w:val="00920FA4"/>
    <w:rsid w:val="00921C94"/>
    <w:rsid w:val="0092268E"/>
    <w:rsid w:val="009264D1"/>
    <w:rsid w:val="009309B5"/>
    <w:rsid w:val="0093110C"/>
    <w:rsid w:val="00935D12"/>
    <w:rsid w:val="009407D5"/>
    <w:rsid w:val="00945F38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5125"/>
    <w:rsid w:val="00996E52"/>
    <w:rsid w:val="009A6983"/>
    <w:rsid w:val="009A7081"/>
    <w:rsid w:val="009B0562"/>
    <w:rsid w:val="009B3743"/>
    <w:rsid w:val="009C22BF"/>
    <w:rsid w:val="009D028E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9F0040"/>
    <w:rsid w:val="00A061B5"/>
    <w:rsid w:val="00A06DC4"/>
    <w:rsid w:val="00A06EE2"/>
    <w:rsid w:val="00A13458"/>
    <w:rsid w:val="00A15638"/>
    <w:rsid w:val="00A15B66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6E7E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3F2A"/>
    <w:rsid w:val="00B65315"/>
    <w:rsid w:val="00B67DBD"/>
    <w:rsid w:val="00B72C31"/>
    <w:rsid w:val="00B76395"/>
    <w:rsid w:val="00B82B6C"/>
    <w:rsid w:val="00B86A13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D2DBF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4A0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DF7D97"/>
    <w:rsid w:val="00E061EE"/>
    <w:rsid w:val="00E11813"/>
    <w:rsid w:val="00E20139"/>
    <w:rsid w:val="00E21F42"/>
    <w:rsid w:val="00E220ED"/>
    <w:rsid w:val="00E23549"/>
    <w:rsid w:val="00E27EBD"/>
    <w:rsid w:val="00E3042D"/>
    <w:rsid w:val="00E31DCC"/>
    <w:rsid w:val="00E3516E"/>
    <w:rsid w:val="00E4119A"/>
    <w:rsid w:val="00E4482F"/>
    <w:rsid w:val="00E50F0C"/>
    <w:rsid w:val="00E52531"/>
    <w:rsid w:val="00E5589C"/>
    <w:rsid w:val="00E60D9C"/>
    <w:rsid w:val="00E63D49"/>
    <w:rsid w:val="00E671D3"/>
    <w:rsid w:val="00E717E7"/>
    <w:rsid w:val="00E764E6"/>
    <w:rsid w:val="00E76C01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7F3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171E7"/>
    <w:rsid w:val="00F209FF"/>
    <w:rsid w:val="00F24829"/>
    <w:rsid w:val="00F24EDC"/>
    <w:rsid w:val="00F25A66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15BF"/>
    <w:rsid w:val="00FB5593"/>
    <w:rsid w:val="00FB5E15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27A77C1"/>
    <w:rsid w:val="028F491F"/>
    <w:rsid w:val="03D2448F"/>
    <w:rsid w:val="0450700B"/>
    <w:rsid w:val="04517A58"/>
    <w:rsid w:val="0490311A"/>
    <w:rsid w:val="04B62533"/>
    <w:rsid w:val="04BE23A5"/>
    <w:rsid w:val="04BF3B56"/>
    <w:rsid w:val="052E4C85"/>
    <w:rsid w:val="058802DD"/>
    <w:rsid w:val="05FD3B43"/>
    <w:rsid w:val="062400EF"/>
    <w:rsid w:val="06484E98"/>
    <w:rsid w:val="06556E39"/>
    <w:rsid w:val="06612F91"/>
    <w:rsid w:val="06E83375"/>
    <w:rsid w:val="06EF6A97"/>
    <w:rsid w:val="07B371BD"/>
    <w:rsid w:val="07DC617E"/>
    <w:rsid w:val="07E14125"/>
    <w:rsid w:val="084760C7"/>
    <w:rsid w:val="085B3E0D"/>
    <w:rsid w:val="08CA17C6"/>
    <w:rsid w:val="08EA6A22"/>
    <w:rsid w:val="09154EB8"/>
    <w:rsid w:val="09645BFD"/>
    <w:rsid w:val="0A5D72DC"/>
    <w:rsid w:val="0AB945A1"/>
    <w:rsid w:val="0B8C31F9"/>
    <w:rsid w:val="0BF202F5"/>
    <w:rsid w:val="0D1F336B"/>
    <w:rsid w:val="0E504C09"/>
    <w:rsid w:val="0E9D6BBB"/>
    <w:rsid w:val="0ECE0394"/>
    <w:rsid w:val="0EFA5E48"/>
    <w:rsid w:val="0F326BA0"/>
    <w:rsid w:val="0F841987"/>
    <w:rsid w:val="108F368D"/>
    <w:rsid w:val="120C61ED"/>
    <w:rsid w:val="13136145"/>
    <w:rsid w:val="135F33F5"/>
    <w:rsid w:val="14027288"/>
    <w:rsid w:val="140C23A5"/>
    <w:rsid w:val="14D2562C"/>
    <w:rsid w:val="14FA59C9"/>
    <w:rsid w:val="1649519F"/>
    <w:rsid w:val="16913178"/>
    <w:rsid w:val="16FF6615"/>
    <w:rsid w:val="17002DF8"/>
    <w:rsid w:val="174C337B"/>
    <w:rsid w:val="17557CB9"/>
    <w:rsid w:val="177FDB91"/>
    <w:rsid w:val="18AB0A17"/>
    <w:rsid w:val="192E4AE6"/>
    <w:rsid w:val="19AB6E72"/>
    <w:rsid w:val="1A7306A9"/>
    <w:rsid w:val="1AB145E1"/>
    <w:rsid w:val="1AE90104"/>
    <w:rsid w:val="1B0A5D65"/>
    <w:rsid w:val="1B3F285C"/>
    <w:rsid w:val="1C1856EB"/>
    <w:rsid w:val="1CB440FB"/>
    <w:rsid w:val="1CED02F1"/>
    <w:rsid w:val="1D2D43D9"/>
    <w:rsid w:val="1D781EA3"/>
    <w:rsid w:val="1E630C0C"/>
    <w:rsid w:val="1E8539B9"/>
    <w:rsid w:val="1E9B7A75"/>
    <w:rsid w:val="1FBE71E9"/>
    <w:rsid w:val="20282FFF"/>
    <w:rsid w:val="21A44BDE"/>
    <w:rsid w:val="21E65B6A"/>
    <w:rsid w:val="22317971"/>
    <w:rsid w:val="22E5658B"/>
    <w:rsid w:val="239E442A"/>
    <w:rsid w:val="23E60F0A"/>
    <w:rsid w:val="247B4B8D"/>
    <w:rsid w:val="249124AC"/>
    <w:rsid w:val="24C55C43"/>
    <w:rsid w:val="24EA38CC"/>
    <w:rsid w:val="25235B93"/>
    <w:rsid w:val="25496246"/>
    <w:rsid w:val="256300DD"/>
    <w:rsid w:val="25A3348A"/>
    <w:rsid w:val="25C75517"/>
    <w:rsid w:val="25F26CE2"/>
    <w:rsid w:val="263C41D7"/>
    <w:rsid w:val="263F27D1"/>
    <w:rsid w:val="267C4EC5"/>
    <w:rsid w:val="268F0DCE"/>
    <w:rsid w:val="26C045E9"/>
    <w:rsid w:val="27AC402D"/>
    <w:rsid w:val="27B02D51"/>
    <w:rsid w:val="27B53A68"/>
    <w:rsid w:val="28117266"/>
    <w:rsid w:val="287C4974"/>
    <w:rsid w:val="28C747BD"/>
    <w:rsid w:val="29876764"/>
    <w:rsid w:val="29E54C96"/>
    <w:rsid w:val="2A6E72C4"/>
    <w:rsid w:val="2AF21C5F"/>
    <w:rsid w:val="2AFD6FC6"/>
    <w:rsid w:val="2B053FA0"/>
    <w:rsid w:val="2B6A3B8F"/>
    <w:rsid w:val="2D2307FE"/>
    <w:rsid w:val="2D3F6270"/>
    <w:rsid w:val="2DC91D7E"/>
    <w:rsid w:val="2DD64F02"/>
    <w:rsid w:val="2E106463"/>
    <w:rsid w:val="2F024A8F"/>
    <w:rsid w:val="2F2B080B"/>
    <w:rsid w:val="2F453924"/>
    <w:rsid w:val="2F57341F"/>
    <w:rsid w:val="306A53C9"/>
    <w:rsid w:val="30AA0DE7"/>
    <w:rsid w:val="311A06DB"/>
    <w:rsid w:val="31A524C4"/>
    <w:rsid w:val="32C835A9"/>
    <w:rsid w:val="332E2F29"/>
    <w:rsid w:val="340A7DC1"/>
    <w:rsid w:val="34503692"/>
    <w:rsid w:val="367A7D64"/>
    <w:rsid w:val="37B72FAF"/>
    <w:rsid w:val="395F436A"/>
    <w:rsid w:val="39637B15"/>
    <w:rsid w:val="3B7F4860"/>
    <w:rsid w:val="3B7FEF2B"/>
    <w:rsid w:val="3BA879C6"/>
    <w:rsid w:val="3BB84F93"/>
    <w:rsid w:val="3C015C45"/>
    <w:rsid w:val="3DE53B38"/>
    <w:rsid w:val="3E23681F"/>
    <w:rsid w:val="3F090F9D"/>
    <w:rsid w:val="40257BBA"/>
    <w:rsid w:val="41EA6017"/>
    <w:rsid w:val="42107BEE"/>
    <w:rsid w:val="421C381E"/>
    <w:rsid w:val="426C1B24"/>
    <w:rsid w:val="42A51C96"/>
    <w:rsid w:val="43FF39E1"/>
    <w:rsid w:val="444B012A"/>
    <w:rsid w:val="4597370E"/>
    <w:rsid w:val="47804A75"/>
    <w:rsid w:val="479E4324"/>
    <w:rsid w:val="47D7CDC5"/>
    <w:rsid w:val="482C4A17"/>
    <w:rsid w:val="48540C85"/>
    <w:rsid w:val="48D92DDC"/>
    <w:rsid w:val="49735CE2"/>
    <w:rsid w:val="49FFFB19"/>
    <w:rsid w:val="4B054C48"/>
    <w:rsid w:val="4B12476D"/>
    <w:rsid w:val="4B154B9B"/>
    <w:rsid w:val="4B7655EE"/>
    <w:rsid w:val="4C0814C4"/>
    <w:rsid w:val="4C9F0FD7"/>
    <w:rsid w:val="4D7549E6"/>
    <w:rsid w:val="4DC909D0"/>
    <w:rsid w:val="4EF83B47"/>
    <w:rsid w:val="4FAF27B1"/>
    <w:rsid w:val="4FD82DAE"/>
    <w:rsid w:val="4FFA6B7D"/>
    <w:rsid w:val="501D3E00"/>
    <w:rsid w:val="503F0BFC"/>
    <w:rsid w:val="509B71DF"/>
    <w:rsid w:val="51002139"/>
    <w:rsid w:val="51E056AD"/>
    <w:rsid w:val="531242BB"/>
    <w:rsid w:val="53342971"/>
    <w:rsid w:val="54AC42D6"/>
    <w:rsid w:val="54FB217D"/>
    <w:rsid w:val="551B6739"/>
    <w:rsid w:val="551E569C"/>
    <w:rsid w:val="557F01C6"/>
    <w:rsid w:val="567C2762"/>
    <w:rsid w:val="56AC2486"/>
    <w:rsid w:val="57235FB2"/>
    <w:rsid w:val="57A5105B"/>
    <w:rsid w:val="58046889"/>
    <w:rsid w:val="586E37F0"/>
    <w:rsid w:val="587A136B"/>
    <w:rsid w:val="59D40607"/>
    <w:rsid w:val="5B740BC8"/>
    <w:rsid w:val="5B947BDB"/>
    <w:rsid w:val="5C2268F0"/>
    <w:rsid w:val="5D04101B"/>
    <w:rsid w:val="5D5E6C15"/>
    <w:rsid w:val="5D6C25E4"/>
    <w:rsid w:val="5DD60239"/>
    <w:rsid w:val="5EA96E87"/>
    <w:rsid w:val="5EF6747A"/>
    <w:rsid w:val="5F6F7686"/>
    <w:rsid w:val="5FBF45DE"/>
    <w:rsid w:val="60DD4922"/>
    <w:rsid w:val="628D2EDB"/>
    <w:rsid w:val="62C91468"/>
    <w:rsid w:val="62F537D8"/>
    <w:rsid w:val="6370733A"/>
    <w:rsid w:val="63BF1E11"/>
    <w:rsid w:val="64AC6391"/>
    <w:rsid w:val="66251F2C"/>
    <w:rsid w:val="66AB04AA"/>
    <w:rsid w:val="66BD32BC"/>
    <w:rsid w:val="66E5229D"/>
    <w:rsid w:val="67592E6B"/>
    <w:rsid w:val="67FC6E05"/>
    <w:rsid w:val="68C75D5B"/>
    <w:rsid w:val="69A022B3"/>
    <w:rsid w:val="69BB5AF7"/>
    <w:rsid w:val="69D3282D"/>
    <w:rsid w:val="69EA4D4A"/>
    <w:rsid w:val="6A670E11"/>
    <w:rsid w:val="6AAF5D15"/>
    <w:rsid w:val="6B5478DD"/>
    <w:rsid w:val="6B6EFD75"/>
    <w:rsid w:val="6BBC0310"/>
    <w:rsid w:val="6C16401E"/>
    <w:rsid w:val="6C40624E"/>
    <w:rsid w:val="6C876B11"/>
    <w:rsid w:val="6C9D4404"/>
    <w:rsid w:val="6DAE0693"/>
    <w:rsid w:val="6F56024D"/>
    <w:rsid w:val="6F954DC1"/>
    <w:rsid w:val="6FF5944C"/>
    <w:rsid w:val="704A6721"/>
    <w:rsid w:val="70512A5E"/>
    <w:rsid w:val="7057541D"/>
    <w:rsid w:val="70AE6992"/>
    <w:rsid w:val="71037512"/>
    <w:rsid w:val="710D5957"/>
    <w:rsid w:val="712D08D1"/>
    <w:rsid w:val="71345513"/>
    <w:rsid w:val="71FE083E"/>
    <w:rsid w:val="72231CD3"/>
    <w:rsid w:val="728F558F"/>
    <w:rsid w:val="72916C3D"/>
    <w:rsid w:val="72B1469D"/>
    <w:rsid w:val="72BFCEBA"/>
    <w:rsid w:val="72FD2F7E"/>
    <w:rsid w:val="73306683"/>
    <w:rsid w:val="738B162F"/>
    <w:rsid w:val="73A50172"/>
    <w:rsid w:val="73BD3074"/>
    <w:rsid w:val="74526350"/>
    <w:rsid w:val="74566E91"/>
    <w:rsid w:val="74774706"/>
    <w:rsid w:val="74C63A27"/>
    <w:rsid w:val="74D23626"/>
    <w:rsid w:val="75325667"/>
    <w:rsid w:val="75FE6CDF"/>
    <w:rsid w:val="761D1BA4"/>
    <w:rsid w:val="76685F07"/>
    <w:rsid w:val="76996EEE"/>
    <w:rsid w:val="7814095E"/>
    <w:rsid w:val="79740900"/>
    <w:rsid w:val="7AC41D91"/>
    <w:rsid w:val="7ACC449A"/>
    <w:rsid w:val="7BA53563"/>
    <w:rsid w:val="7BB824AC"/>
    <w:rsid w:val="7BDFD733"/>
    <w:rsid w:val="7BFD3738"/>
    <w:rsid w:val="7BFDDE37"/>
    <w:rsid w:val="7C4160FC"/>
    <w:rsid w:val="7C7F66A3"/>
    <w:rsid w:val="7CEF73E6"/>
    <w:rsid w:val="7D1F067E"/>
    <w:rsid w:val="7D3F6BA5"/>
    <w:rsid w:val="7D5E14FB"/>
    <w:rsid w:val="7D920635"/>
    <w:rsid w:val="7E0B0D0A"/>
    <w:rsid w:val="7E747036"/>
    <w:rsid w:val="7E9B1903"/>
    <w:rsid w:val="7EDEEC59"/>
    <w:rsid w:val="7F060C75"/>
    <w:rsid w:val="7F5D2C60"/>
    <w:rsid w:val="7FF63665"/>
    <w:rsid w:val="7FFE239A"/>
    <w:rsid w:val="9DFD7358"/>
    <w:rsid w:val="A73D8E59"/>
    <w:rsid w:val="B7A7BE93"/>
    <w:rsid w:val="BE3741C4"/>
    <w:rsid w:val="BFD20D1C"/>
    <w:rsid w:val="BFF93875"/>
    <w:rsid w:val="C76DB701"/>
    <w:rsid w:val="CCFBD7DB"/>
    <w:rsid w:val="CEBB9766"/>
    <w:rsid w:val="DEBAA556"/>
    <w:rsid w:val="DECFF998"/>
    <w:rsid w:val="DFBFDE0E"/>
    <w:rsid w:val="DFDEA06F"/>
    <w:rsid w:val="EECC72DF"/>
    <w:rsid w:val="F6EE4F6A"/>
    <w:rsid w:val="F7FE0927"/>
    <w:rsid w:val="F9FAB6A8"/>
    <w:rsid w:val="FCFE346C"/>
    <w:rsid w:val="FFFE2F3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 w:locked="1"/>
    <w:lsdException w:qFormat="1" w:uiPriority="0" w:name="heading 3"/>
    <w:lsdException w:qFormat="1" w:unhideWhenUsed="0" w:uiPriority="9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99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qFormat="1" w:unhideWhenUsed="0" w:uiPriority="99" w:semiHidden="0" w:name="Body Text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/>
    <w:lsdException w:uiPriority="99" w:name="Salutation" w:locked="1"/>
    <w:lsdException w:uiPriority="99" w:name="Date" w:locked="1"/>
    <w:lsdException w:qFormat="1" w:unhideWhenUsed="0" w:uiPriority="99" w:semiHidden="0" w:name="Body Text First Indent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uiPriority="99" w:name="FollowedHyperlink" w:locked="1"/>
    <w:lsdException w:qFormat="1" w:unhideWhenUsed="0" w:uiPriority="0" w:semiHidden="0" w:name="Strong"/>
    <w:lsdException w:qFormat="1" w:unhideWhenUsed="0" w:uiPriority="99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qFormat="1" w:unhideWhenUsed="0" w:uiPriority="99" w:semiHidden="0" w:name="Table Grid" w:locked="1"/>
    <w:lsdException w:uiPriority="99" w:name="Table Theme" w:locked="1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9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3">
    <w:name w:val="heading 2"/>
    <w:basedOn w:val="1"/>
    <w:next w:val="1"/>
    <w:link w:val="22"/>
    <w:qFormat/>
    <w:locked/>
    <w:uiPriority w:val="9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1"/>
    <w:next w:val="1"/>
    <w:link w:val="23"/>
    <w:qFormat/>
    <w:uiPriority w:val="99"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24"/>
    <w:qFormat/>
    <w:uiPriority w:val="99"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6">
    <w:name w:val="toc 3"/>
    <w:basedOn w:val="1"/>
    <w:next w:val="1"/>
    <w:qFormat/>
    <w:uiPriority w:val="39"/>
    <w:pPr>
      <w:widowControl/>
      <w:spacing w:after="100" w:line="259" w:lineRule="auto"/>
      <w:ind w:left="440"/>
      <w:jc w:val="left"/>
    </w:pPr>
    <w:rPr>
      <w:sz w:val="22"/>
    </w:rPr>
  </w:style>
  <w:style w:type="paragraph" w:styleId="7">
    <w:name w:val="Balloon Text"/>
    <w:basedOn w:val="1"/>
    <w:link w:val="26"/>
    <w:qFormat/>
    <w:uiPriority w:val="99"/>
    <w:rPr>
      <w:rFonts w:ascii="Times New Roman" w:hAnsi="Times New Roman"/>
      <w:kern w:val="0"/>
      <w:sz w:val="18"/>
      <w:szCs w:val="20"/>
    </w:rPr>
  </w:style>
  <w:style w:type="paragraph" w:styleId="8">
    <w:name w:val="footer"/>
    <w:basedOn w:val="1"/>
    <w:link w:val="27"/>
    <w:qFormat/>
    <w:uiPriority w:val="99"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9">
    <w:name w:val="header"/>
    <w:basedOn w:val="1"/>
    <w:link w:val="28"/>
    <w:qFormat/>
    <w:uiPriority w:val="99"/>
    <w:pPr>
      <w:pBdr>
        <w:top w:val="none" w:color="000000" w:sz="0" w:space="3"/>
        <w:left w:val="none" w:color="000000" w:sz="0" w:space="3"/>
        <w:bottom w:val="single" w:color="000000" w:sz="6" w:space="1"/>
        <w:right w:val="none" w:color="000000" w:sz="0" w:space="3"/>
        <w:between w:val="none" w:color="000000" w:sz="0" w:space="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10">
    <w:name w:val="toc 1"/>
    <w:basedOn w:val="1"/>
    <w:next w:val="1"/>
    <w:qFormat/>
    <w:uiPriority w:val="39"/>
    <w:pPr>
      <w:widowControl/>
      <w:spacing w:after="100" w:line="259" w:lineRule="auto"/>
      <w:jc w:val="left"/>
    </w:pPr>
    <w:rPr>
      <w:sz w:val="22"/>
    </w:rPr>
  </w:style>
  <w:style w:type="paragraph" w:styleId="11">
    <w:name w:val="Subtitle"/>
    <w:basedOn w:val="1"/>
    <w:next w:val="1"/>
    <w:qFormat/>
    <w:uiPriority w:val="11"/>
    <w:pPr>
      <w:spacing w:before="240" w:after="60" w:line="312" w:lineRule="auto"/>
      <w:jc w:val="center"/>
      <w:outlineLvl w:val="1"/>
    </w:pPr>
    <w:rPr>
      <w:rFonts w:asciiTheme="minorHAnsi" w:hAnsiTheme="minorHAnsi" w:eastAsiaTheme="minorEastAsia"/>
      <w:b/>
      <w:bCs/>
      <w:kern w:val="28"/>
      <w:sz w:val="32"/>
      <w:szCs w:val="32"/>
    </w:rPr>
  </w:style>
  <w:style w:type="paragraph" w:styleId="12">
    <w:name w:val="toc 2"/>
    <w:basedOn w:val="1"/>
    <w:next w:val="1"/>
    <w:qFormat/>
    <w:uiPriority w:val="39"/>
    <w:pPr>
      <w:widowControl/>
      <w:spacing w:after="100" w:line="259" w:lineRule="auto"/>
      <w:ind w:left="220"/>
      <w:jc w:val="left"/>
    </w:pPr>
    <w:rPr>
      <w:sz w:val="22"/>
    </w:rPr>
  </w:style>
  <w:style w:type="paragraph" w:styleId="13">
    <w:name w:val="Title"/>
    <w:basedOn w:val="1"/>
    <w:next w:val="1"/>
    <w:link w:val="29"/>
    <w:qFormat/>
    <w:locked/>
    <w:uiPriority w:val="99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14">
    <w:name w:val="Body Text First Indent"/>
    <w:basedOn w:val="5"/>
    <w:link w:val="25"/>
    <w:qFormat/>
    <w:uiPriority w:val="99"/>
    <w:pPr>
      <w:spacing w:after="0"/>
      <w:ind w:firstLine="498"/>
    </w:pPr>
  </w:style>
  <w:style w:type="table" w:styleId="16">
    <w:name w:val="Table Grid"/>
    <w:basedOn w:val="15"/>
    <w:qFormat/>
    <w:locked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0"/>
    <w:rPr>
      <w:b/>
      <w:bCs/>
    </w:rPr>
  </w:style>
  <w:style w:type="character" w:styleId="19">
    <w:name w:val="Emphasis"/>
    <w:qFormat/>
    <w:uiPriority w:val="99"/>
    <w:rPr>
      <w:rFonts w:cs="Times New Roman"/>
      <w:color w:val="CC0000"/>
    </w:rPr>
  </w:style>
  <w:style w:type="character" w:styleId="20">
    <w:name w:val="Hyperlink"/>
    <w:basedOn w:val="17"/>
    <w:qFormat/>
    <w:uiPriority w:val="99"/>
    <w:rPr>
      <w:rFonts w:cs="Times New Roman"/>
      <w:color w:val="0563C1"/>
      <w:u w:val="single"/>
    </w:rPr>
  </w:style>
  <w:style w:type="character" w:customStyle="1" w:styleId="21">
    <w:name w:val="标题 1 字符"/>
    <w:link w:val="2"/>
    <w:qFormat/>
    <w:locked/>
    <w:uiPriority w:val="99"/>
    <w:rPr>
      <w:b/>
      <w:kern w:val="1"/>
      <w:sz w:val="44"/>
    </w:rPr>
  </w:style>
  <w:style w:type="character" w:customStyle="1" w:styleId="22">
    <w:name w:val="标题 2 字符"/>
    <w:link w:val="3"/>
    <w:qFormat/>
    <w:locked/>
    <w:uiPriority w:val="99"/>
    <w:rPr>
      <w:rFonts w:ascii="Cambria" w:hAnsi="Cambria" w:eastAsia="宋体" w:cs="Times New Roman"/>
      <w:b/>
      <w:bCs/>
      <w:kern w:val="1"/>
      <w:sz w:val="32"/>
      <w:szCs w:val="32"/>
    </w:rPr>
  </w:style>
  <w:style w:type="character" w:customStyle="1" w:styleId="23">
    <w:name w:val="标题 4 字符"/>
    <w:link w:val="4"/>
    <w:qFormat/>
    <w:locked/>
    <w:uiPriority w:val="99"/>
    <w:rPr>
      <w:rFonts w:ascii="Cambria" w:hAnsi="Cambria" w:eastAsia="宋体"/>
      <w:b/>
      <w:sz w:val="28"/>
    </w:rPr>
  </w:style>
  <w:style w:type="character" w:customStyle="1" w:styleId="24">
    <w:name w:val="正文文本 字符"/>
    <w:basedOn w:val="17"/>
    <w:link w:val="5"/>
    <w:qFormat/>
    <w:locked/>
    <w:uiPriority w:val="99"/>
  </w:style>
  <w:style w:type="character" w:customStyle="1" w:styleId="25">
    <w:name w:val="正文文本首行缩进 字符"/>
    <w:link w:val="14"/>
    <w:qFormat/>
    <w:locked/>
    <w:uiPriority w:val="99"/>
    <w:rPr>
      <w:rFonts w:cs="Times New Roman"/>
    </w:rPr>
  </w:style>
  <w:style w:type="character" w:customStyle="1" w:styleId="26">
    <w:name w:val="批注框文本 字符"/>
    <w:link w:val="7"/>
    <w:qFormat/>
    <w:locked/>
    <w:uiPriority w:val="99"/>
    <w:rPr>
      <w:sz w:val="18"/>
    </w:rPr>
  </w:style>
  <w:style w:type="character" w:customStyle="1" w:styleId="27">
    <w:name w:val="页脚 字符"/>
    <w:link w:val="8"/>
    <w:qFormat/>
    <w:locked/>
    <w:uiPriority w:val="99"/>
    <w:rPr>
      <w:sz w:val="18"/>
    </w:rPr>
  </w:style>
  <w:style w:type="character" w:customStyle="1" w:styleId="28">
    <w:name w:val="页眉 字符"/>
    <w:link w:val="9"/>
    <w:qFormat/>
    <w:locked/>
    <w:uiPriority w:val="99"/>
    <w:rPr>
      <w:sz w:val="18"/>
    </w:rPr>
  </w:style>
  <w:style w:type="character" w:customStyle="1" w:styleId="29">
    <w:name w:val="标题 字符"/>
    <w:link w:val="13"/>
    <w:qFormat/>
    <w:locked/>
    <w:uiPriority w:val="99"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30">
    <w:name w:val="列出段落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lang w:val="en-US" w:eastAsia="zh-CN" w:bidi="ar-SA"/>
    </w:rPr>
  </w:style>
  <w:style w:type="paragraph" w:customStyle="1" w:styleId="31">
    <w:name w:val="Default"/>
    <w:qFormat/>
    <w:uiPriority w:val="99"/>
    <w:pPr>
      <w:widowControl w:val="0"/>
    </w:pPr>
    <w:rPr>
      <w:rFonts w:ascii="Times New Roman" w:hAnsi="Times New Roman" w:eastAsia="宋体" w:cs="Times New Roman"/>
      <w:kern w:val="1"/>
      <w:sz w:val="24"/>
      <w:szCs w:val="24"/>
      <w:lang w:val="en-US" w:eastAsia="zh-CN" w:bidi="ar-SA"/>
    </w:rPr>
  </w:style>
  <w:style w:type="paragraph" w:customStyle="1" w:styleId="32">
    <w:name w:val="样式1"/>
    <w:basedOn w:val="30"/>
    <w:qFormat/>
    <w:uiPriority w:val="99"/>
    <w:pPr>
      <w:numPr>
        <w:ilvl w:val="0"/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33">
    <w:name w:val="TOC 标题1"/>
    <w:basedOn w:val="32"/>
    <w:qFormat/>
    <w:uiPriority w:val="99"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34">
    <w:name w:val="样式2"/>
    <w:basedOn w:val="32"/>
    <w:qFormat/>
    <w:uiPriority w:val="99"/>
    <w:pPr>
      <w:ind w:hanging="360"/>
    </w:pPr>
  </w:style>
  <w:style w:type="paragraph" w:customStyle="1" w:styleId="35">
    <w:name w:val="列出段落1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6">
    <w:name w:val="无间隔1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7">
    <w:name w:val="列出段落2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8">
    <w:name w:val="论文正文1"/>
    <w:qFormat/>
    <w:uiPriority w:val="99"/>
    <w:pPr>
      <w:spacing w:line="400" w:lineRule="exact"/>
      <w:ind w:firstLine="477"/>
      <w:jc w:val="both"/>
    </w:pPr>
    <w:rPr>
      <w:rFonts w:ascii="Calibri" w:hAnsi="Calibri" w:eastAsia="宋体" w:cs="Times New Roman"/>
      <w:kern w:val="1"/>
      <w:sz w:val="24"/>
      <w:lang w:val="en-US" w:eastAsia="zh-CN" w:bidi="ar-SA"/>
    </w:rPr>
  </w:style>
  <w:style w:type="paragraph" w:customStyle="1" w:styleId="39">
    <w:name w:val="无间隔2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40">
    <w:name w:val="reader-word-layer"/>
    <w:qFormat/>
    <w:uiPriority w:val="99"/>
    <w:pPr>
      <w:spacing w:beforeAutospacing="1" w:afterAutospacing="1"/>
    </w:pPr>
    <w:rPr>
      <w:rFonts w:ascii="宋体" w:hAnsi="宋体" w:eastAsia="宋体" w:cs="宋体"/>
      <w:kern w:val="1"/>
      <w:sz w:val="24"/>
      <w:szCs w:val="24"/>
      <w:lang w:val="en-US" w:eastAsia="zh-CN" w:bidi="ar-SA"/>
    </w:rPr>
  </w:style>
  <w:style w:type="character" w:customStyle="1" w:styleId="41">
    <w:name w:val="列出段落 Char"/>
    <w:qFormat/>
    <w:uiPriority w:val="99"/>
  </w:style>
  <w:style w:type="character" w:customStyle="1" w:styleId="42">
    <w:name w:val="样式1 Char"/>
    <w:qFormat/>
    <w:uiPriority w:val="99"/>
    <w:rPr>
      <w:rFonts w:ascii="Times New Roman" w:hAnsi="Times New Roman"/>
      <w:b/>
      <w:sz w:val="32"/>
    </w:rPr>
  </w:style>
  <w:style w:type="character" w:customStyle="1" w:styleId="43">
    <w:name w:val="样式2 Char"/>
    <w:qFormat/>
    <w:uiPriority w:val="99"/>
    <w:rPr>
      <w:b/>
      <w:sz w:val="44"/>
    </w:rPr>
  </w:style>
  <w:style w:type="character" w:customStyle="1" w:styleId="44">
    <w:name w:val="Body Text First Indent Char1"/>
    <w:qFormat/>
    <w:uiPriority w:val="99"/>
    <w:rPr>
      <w:sz w:val="24"/>
    </w:rPr>
  </w:style>
  <w:style w:type="character" w:customStyle="1" w:styleId="45">
    <w:name w:val="apple-converted-space"/>
    <w:qFormat/>
    <w:uiPriority w:val="99"/>
  </w:style>
  <w:style w:type="character" w:customStyle="1" w:styleId="46">
    <w:name w:val="论文正文1 Char"/>
    <w:qFormat/>
    <w:uiPriority w:val="99"/>
    <w:rPr>
      <w:sz w:val="24"/>
    </w:rPr>
  </w:style>
  <w:style w:type="paragraph" w:customStyle="1" w:styleId="47">
    <w:name w:val="List Paragraph1"/>
    <w:basedOn w:val="1"/>
    <w:qFormat/>
    <w:uiPriority w:val="99"/>
    <w:pPr>
      <w:ind w:firstLine="420" w:firstLineChars="200"/>
    </w:pPr>
    <w:rPr>
      <w:kern w:val="0"/>
      <w:sz w:val="20"/>
      <w:szCs w:val="20"/>
    </w:rPr>
  </w:style>
  <w:style w:type="table" w:customStyle="1" w:styleId="48">
    <w:name w:val="列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清单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50">
    <w:name w:val="List Paragraph"/>
    <w:basedOn w:val="1"/>
    <w:qFormat/>
    <w:uiPriority w:val="34"/>
    <w:pPr>
      <w:ind w:firstLine="420" w:firstLineChars="200"/>
    </w:pPr>
    <w:rPr>
      <w:kern w:val="2"/>
    </w:rPr>
  </w:style>
  <w:style w:type="character" w:customStyle="1" w:styleId="51">
    <w:name w:val="short_text"/>
    <w:qFormat/>
    <w:uiPriority w:val="0"/>
  </w:style>
  <w:style w:type="character" w:customStyle="1" w:styleId="52">
    <w:name w:val="明显强调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53">
    <w:name w:val="不明显强调1"/>
    <w:basedOn w:val="17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customStyle="1" w:styleId="54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55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56">
    <w:name w:val="font121"/>
    <w:qFormat/>
    <w:uiPriority w:val="0"/>
    <w:rPr>
      <w:rFonts w:hint="eastAsia" w:ascii="宋体" w:hAnsi="宋体" w:eastAsia="宋体" w:cs="宋体"/>
      <w:b/>
      <w:color w:val="000000"/>
      <w:sz w:val="24"/>
      <w:szCs w:val="24"/>
      <w:u w:val="none"/>
    </w:rPr>
  </w:style>
  <w:style w:type="table" w:customStyle="1" w:styleId="57">
    <w:name w:val="网格型浅色1"/>
    <w:basedOn w:val="15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58">
    <w:name w:val="网格表 6 彩色 - 着色 51"/>
    <w:basedOn w:val="15"/>
    <w:qFormat/>
    <w:uiPriority w:val="51"/>
    <w:rPr>
      <w:color w:val="31859C" w:themeColor="accent5" w:themeShade="BF"/>
    </w:rPr>
    <w:tblPr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  <w:insideV w:val="single" w:color="92CDDC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2CDDC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2CDDC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EF3" w:themeFill="accent5" w:themeFillTint="33"/>
      </w:tcPr>
    </w:tblStylePr>
    <w:tblStylePr w:type="band1Horz">
      <w:tcPr>
        <w:shd w:val="clear" w:color="auto" w:fill="DAEEF3" w:themeFill="accent5" w:themeFillTint="33"/>
      </w:tcPr>
    </w:tblStylePr>
  </w:style>
  <w:style w:type="character" w:customStyle="1" w:styleId="59">
    <w:name w:val="明显强调1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60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1">
    <w:name w:val="TOC 标题2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376092" w:themeColor="accent1" w:themeShade="BF"/>
      <w:kern w:val="0"/>
      <w:sz w:val="32"/>
      <w:szCs w:val="32"/>
    </w:rPr>
  </w:style>
  <w:style w:type="paragraph" w:customStyle="1" w:styleId="62">
    <w:name w:val="表格"/>
    <w:basedOn w:val="1"/>
    <w:next w:val="1"/>
    <w:qFormat/>
    <w:uiPriority w:val="0"/>
    <w:pPr>
      <w:spacing w:line="380" w:lineRule="exact"/>
      <w:jc w:val="center"/>
    </w:pPr>
    <w:rPr>
      <w:rFonts w:cs="微软雅黑"/>
      <w:bCs/>
      <w:color w:val="00000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2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ED3545-ED52-4B69-9579-6079501FF79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10</Pages>
  <Words>3137</Words>
  <Characters>3778</Characters>
  <Lines>36</Lines>
  <Paragraphs>10</Paragraphs>
  <TotalTime>8</TotalTime>
  <ScaleCrop>false</ScaleCrop>
  <LinksUpToDate>false</LinksUpToDate>
  <CharactersWithSpaces>3958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2019-11-29T16:42:00Z</dcterms:created>
  <dc:creator>hmz</dc:creator>
  <cp:lastModifiedBy>成都奥创生物</cp:lastModifiedBy>
  <cp:lastPrinted>2016-09-29T15:20:00Z</cp:lastPrinted>
  <dcterms:modified xsi:type="dcterms:W3CDTF">2024-07-10T09:23:48Z</dcterms:modified>
  <cp:revision>81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6D816C1A427C4BE2A2A2FD7E13147FEC_13</vt:lpwstr>
  </property>
</Properties>
</file>