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上机生化实验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4384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上机生化实验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5408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6432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6" w:name="_GoBack"/>
      <w:bookmarkEnd w:id="36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253391"/>
      <w:bookmarkStart w:id="1" w:name="_Toc3116"/>
      <w:bookmarkStart w:id="2" w:name="_Toc169613323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hint="eastAsia"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44"/>
              <w:szCs w:val="44"/>
            </w:rPr>
          </w:pPr>
          <w:r>
            <w:rPr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"_Toc169613323"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_Toc169613323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"_Toc169613324"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一、样本信息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_Toc169613324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"_Toc169613325"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二、实验仪器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_Toc169613325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"_Toc169613326"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_Toc169613326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"_Toc169613327"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1.标本处理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_Toc169613327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"_Toc169613328"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血清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_Toc169613328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"_Toc169613329"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血浆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_Toc169613329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"_Toc169613330"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尿液、唾液等其他液体生物样本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_Toc169613330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"_Toc169613331"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2.上机前检查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_Toc169613331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"_Toc169613332"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3.开机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_Toc169613332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"_Toc169613333"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4.确认仪器状态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_Toc169613333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"_Toc169613334"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5.准备试剂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_Toc169613334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"_Toc169613335"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6.质控测试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_Toc169613335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"_Toc169613336"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7.样本测试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_Toc169613336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2"/>
            <w:tabs>
              <w:tab w:val="left" w:pos="63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"_Toc169613337"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8.维护和关机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_Toc169613337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40"/>
              <w:tab w:val="right" w:leader="dot" w:pos="9310"/>
            </w:tabs>
            <w:rPr>
              <w:rFonts w:ascii="Times New Roman" w:hAnsi="Times New Roman" w:eastAsiaTheme="minorEastAsia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"_Toc169613338" </w:instrText>
          </w:r>
          <w:r>
            <w:fldChar w:fldCharType="separate"/>
          </w:r>
          <w:r>
            <w:rPr>
              <w:rStyle w:val="20"/>
              <w:rFonts w:ascii="Times New Roman" w:hAnsi="Times New Roman"/>
              <w:sz w:val="24"/>
              <w:szCs w:val="24"/>
            </w:rPr>
            <w:t>四、数据分析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_Toc169613338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9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rFonts w:ascii="Times New Roman" w:hAnsi="Times New Roman"/>
              <w:sz w:val="24"/>
              <w:szCs w:val="24"/>
            </w:rPr>
          </w:pPr>
          <w:r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3" w:name="_Toc67067673"/>
      <w:bookmarkStart w:id="4" w:name="_Toc54712428"/>
      <w:bookmarkStart w:id="5" w:name="_Toc67061766"/>
      <w:bookmarkStart w:id="6" w:name="_Toc509220866"/>
      <w:bookmarkStart w:id="7" w:name="_Toc149670078"/>
      <w:bookmarkStart w:id="8" w:name="_Toc169613324"/>
      <w:bookmarkStart w:id="9" w:name="_Toc85906420"/>
      <w:bookmarkStart w:id="10" w:name="_Toc407091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3"/>
      <w:bookmarkEnd w:id="4"/>
      <w:bookmarkEnd w:id="5"/>
      <w:bookmarkEnd w:id="6"/>
      <w:bookmarkEnd w:id="7"/>
      <w:bookmarkEnd w:id="8"/>
      <w:bookmarkEnd w:id="9"/>
      <w:bookmarkEnd w:id="10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1" w:name="_Toc85906421"/>
      <w:bookmarkStart w:id="12" w:name="_Toc149670079"/>
      <w:bookmarkStart w:id="13" w:name="_Toc169613325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59264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1"/>
      <w:bookmarkEnd w:id="12"/>
      <w:bookmarkEnd w:id="1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高速微量冷冻离心机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SciloEGX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CF1524R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 xml:space="preserve">纯水仪 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成都品成科技有限公司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PCJ-60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全自动生化分析仪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BIOBASE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BK-200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bookmarkStart w:id="14" w:name="_Toc457908951"/>
            <w:bookmarkEnd w:id="14"/>
            <w:bookmarkStart w:id="15" w:name="_Toc457909481"/>
            <w:bookmarkEnd w:id="15"/>
            <w:bookmarkStart w:id="16" w:name="_Toc149670081"/>
            <w:bookmarkStart w:id="17" w:name="_Toc85906423"/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4640040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手动单通道移液器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赛默飞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4640050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谷丙转氨酶（ALT）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C073-c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谷草转氨酶（AST）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C072-c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总胆红素（TBIL）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C120-b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直接胆红素（DBIL）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C119-b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白蛋白（ALB）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C008-h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碱性磷酸酶（ALP）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C003-f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总胆汁酸(TBA)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C037-f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总蛋白(TP)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C007-a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尿素(UREA)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C083-c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肌酐(CREA)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C074-d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尿酸(UA)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C049-f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总胆固醇(T-CHO)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C048-f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甘油三酯(TG)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C061-a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高密度脂蛋白胆固醇(HDL-C)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C069-b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低密度脂蛋白胆固醇(LDL-C)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C070-b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肌酸激酶(CK)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C059-e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乳酸脱氢酶(LDH-L)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C018-e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钾(K+)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C068-e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钠(Na+)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C108-b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氯（CL）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长春汇力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C013-a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离心管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MCT-001-150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b w:val="0"/>
                <w:bCs w:val="0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移液器吸头</w:t>
            </w:r>
          </w:p>
        </w:tc>
        <w:tc>
          <w:tcPr>
            <w:tcW w:w="2842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LABSELECT</w:t>
            </w:r>
          </w:p>
        </w:tc>
        <w:tc>
          <w:tcPr>
            <w:tcW w:w="4000" w:type="dxa"/>
            <w:tcBorders>
              <w:tl2br w:val="nil"/>
              <w:tr2bl w:val="nil"/>
            </w:tcBorders>
          </w:tcPr>
          <w:p>
            <w:pPr>
              <w:spacing w:after="50" w:line="360" w:lineRule="auto"/>
              <w:jc w:val="center"/>
              <w:rPr>
                <w:rFonts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T-001-200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8" w:name="_Toc16961332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实验步骤</w:t>
      </w:r>
      <w:bookmarkEnd w:id="16"/>
      <w:bookmarkEnd w:id="17"/>
      <w:bookmarkEnd w:id="18"/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19" w:name="_Toc169613327"/>
      <w:r>
        <w:rPr>
          <w:rFonts w:hint="eastAsia" w:ascii="Times New Roman" w:hAnsi="Times New Roman" w:eastAsiaTheme="minorEastAsia"/>
          <w:sz w:val="28"/>
          <w:szCs w:val="28"/>
        </w:rPr>
        <w:t>标本处理</w:t>
      </w:r>
      <w:bookmarkEnd w:id="19"/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0" w:name="_Toc24322"/>
      <w:bookmarkStart w:id="21" w:name="_Toc86324235"/>
      <w:bookmarkStart w:id="22" w:name="_Toc149670083"/>
      <w:bookmarkStart w:id="23" w:name="_Toc169613328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09550" cy="1143000"/>
                <wp:effectExtent l="0" t="0" r="0" b="0"/>
                <wp:wrapNone/>
                <wp:docPr id="37" name="左中括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height:90pt;width:16.5pt;mso-position-horizontal:center;mso-position-horizontal-relative:margin;mso-position-vertical:center;mso-position-vertical-relative:margin;z-index:251660288;mso-width-relative:page;mso-height-relative:page;" filled="f" stroked="f" coordsize="21600,21600" o:allowincell="f" o:gfxdata="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lo95q0gAAAAQBAAAPAAAAAAAA&#10;AAEAIAAAACIAAABkcnMvZG93bnJldi54bWxQSwECFAAUAAAACACHTuJAsmE1MxgCAAAWBAAADgAA&#10;AAAAAAABACAAAAAhAQAAZHJzL2Uyb0RvYy54bWxQSwUGAAAAAAYABgBZAQAAqwUAAAAA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血清</w:t>
      </w:r>
      <w:bookmarkEnd w:id="20"/>
      <w:bookmarkEnd w:id="21"/>
      <w:bookmarkEnd w:id="22"/>
      <w:bookmarkEnd w:id="2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使用不含热原和内毒素的试管，操作过程中避免任何细胞刺激，收集血液后，室温血液自然凝固10-20分钟，3000 rpm离心10分钟，仔细收集上清，检测或者分装后-20 ℃或 -80 ℃保存，避免反复冻融。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4" w:name="_Toc169613329"/>
      <w:bookmarkStart w:id="25" w:name="_Toc4106"/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血浆</w:t>
      </w:r>
      <w:bookmarkEnd w:id="24"/>
      <w:bookmarkEnd w:id="25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用含抗凝剂的采集管或离心管采集血液样本，样本采集后30分钟内，3000 rpm离心10-20分钟，取上清检测或者分装后-20 ℃或 - 80℃保存，避免反复冻融。保存过程中如有沉淀形成，应该再次离心。</w:t>
      </w:r>
    </w:p>
    <w:p>
      <w:pPr>
        <w:pStyle w:val="11"/>
        <w:spacing w:line="360" w:lineRule="auto"/>
        <w:jc w:val="left"/>
        <w:rPr>
          <w:rFonts w:ascii="Times New Roman" w:hAnsi="Times New Roman"/>
          <w:color w:val="E46C0A" w:themeColor="accent6" w:themeShade="BF"/>
          <w:sz w:val="24"/>
          <w:szCs w:val="24"/>
        </w:rPr>
      </w:pPr>
      <w:bookmarkStart w:id="26" w:name="_Toc169613330"/>
      <w:bookmarkStart w:id="27" w:name="_Toc18719"/>
      <w:r>
        <w:rPr>
          <w:rFonts w:ascii="Times New Roman" w:hAnsi="Times New Roman"/>
          <w:color w:val="E46C0A" w:themeColor="accent6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>
                <wp:simplePos x="0" y="0"/>
                <wp:positionH relativeFrom="margin">
                  <wp:posOffset>3311525</wp:posOffset>
                </wp:positionH>
                <wp:positionV relativeFrom="margin">
                  <wp:posOffset>4302125</wp:posOffset>
                </wp:positionV>
                <wp:extent cx="209550" cy="1143000"/>
                <wp:effectExtent l="0" t="0" r="0" b="0"/>
                <wp:wrapNone/>
                <wp:docPr id="9" name="左中括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09550" cy="1143000"/>
                        </a:xfrm>
                        <a:prstGeom prst="leftBracket">
                          <a:avLst>
                            <a:gd name="adj" fmla="val 45455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5" type="#_x0000_t85" style="position:absolute;left:0pt;margin-left:260.75pt;margin-top:338.75pt;height:90pt;width:16.5pt;mso-position-horizontal-relative:margin;mso-position-vertical-relative:margin;z-index:251663360;mso-width-relative:page;mso-height-relative:page;" filled="f" stroked="f" coordsize="21600,21600" o:allowincell="f" o:gfxdata="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Ktm/hdgAAAALAQAADwAA&#10;AAAAAAABACAAAAAiAAAAZHJzL2Rvd25yZXYueG1sUEsBAhQAFAAAAAgAh07iQD1J0C0WAgAAFAQA&#10;AA4AAAAAAAAAAQAgAAAAJwEAAGRycy9lMm9Eb2MueG1sUEsFBgAAAAAGAAYAWQEAAK8FAAAAAA==&#10;" adj="1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Times New Roman" w:hAnsi="Times New Roman"/>
          <w:color w:val="E46C0A" w:themeColor="accent6" w:themeShade="BF"/>
          <w:sz w:val="24"/>
          <w:szCs w:val="24"/>
        </w:rPr>
        <w:t>尿液、唾液等其他液体生物样本</w:t>
      </w:r>
      <w:bookmarkEnd w:id="26"/>
      <w:bookmarkEnd w:id="27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2000-3000×g离心10分钟，取上清检测或者分装后-20 ℃或 -80 ℃保存，避免反复冻融。保存过程中如有沉淀形成，应该再次离心。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8" w:name="_Toc169613331"/>
      <w:r>
        <w:rPr>
          <w:rFonts w:hint="eastAsia" w:ascii="Times New Roman" w:hAnsi="Times New Roman" w:eastAsiaTheme="minorEastAsia"/>
          <w:sz w:val="28"/>
          <w:szCs w:val="28"/>
        </w:rPr>
        <w:t>上机前检查</w:t>
      </w:r>
      <w:bookmarkEnd w:id="28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检查各项电源，开关是否正常，插头是否插好；检查水箱或其它外置储水容器是否有足够的去离子水；检查废液桶是否排空；检查采样针、搅拌杆是否弯折、有污物、挂液。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29" w:name="_Toc169613332"/>
      <w:r>
        <w:rPr>
          <w:rFonts w:hint="eastAsia" w:ascii="Times New Roman" w:hAnsi="Times New Roman" w:eastAsiaTheme="minorEastAsia"/>
          <w:sz w:val="28"/>
          <w:szCs w:val="28"/>
        </w:rPr>
        <w:t>开机</w:t>
      </w:r>
      <w:bookmarkEnd w:id="29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 xml:space="preserve">依次打开仪器总电源开关-制冷电源开关-主电源开关-计算机显示器和主机电源开关。启动操作软件，在登录窗口中输入用户名和密码，点击登录，软件启动，仪器进入初始化流程。 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0" w:name="_Toc169613333"/>
      <w:r>
        <w:rPr>
          <w:rFonts w:hint="eastAsia" w:ascii="Times New Roman" w:hAnsi="Times New Roman" w:eastAsiaTheme="minorEastAsia"/>
          <w:sz w:val="28"/>
          <w:szCs w:val="28"/>
        </w:rPr>
        <w:t>确认仪器状态</w:t>
      </w:r>
      <w:bookmarkEnd w:id="30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启动完成后，需要确认仪器各种状态，包括：系统状态、各分析模块状态、故障报警。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1" w:name="_Toc169613334"/>
      <w:r>
        <w:rPr>
          <w:rFonts w:hint="eastAsia" w:ascii="Times New Roman" w:hAnsi="Times New Roman" w:eastAsiaTheme="minorEastAsia"/>
          <w:sz w:val="28"/>
          <w:szCs w:val="28"/>
        </w:rPr>
        <w:t>准备试剂</w:t>
      </w:r>
      <w:bookmarkEnd w:id="31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确认完仪器状态后，准备当天测量使用的试剂。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在仪器待机状态下，选择试剂-试剂信息，选择需要装载试剂的位置；在“试剂信息编辑”对话框中输入装载的试剂信息，点击添加/修改保存输入的试剂信息；点击其他试剂列表空白位置为仪器上的其它项目装载试剂；打开试剂盘盖，将各试剂放入试剂盘上相应的位置，然后打开试剂瓶盖，盖上试剂盘盖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2" w:name="_Toc169613335"/>
      <w:r>
        <w:rPr>
          <w:rFonts w:hint="eastAsia" w:ascii="Times New Roman" w:hAnsi="Times New Roman" w:eastAsiaTheme="minorEastAsia"/>
          <w:sz w:val="28"/>
          <w:szCs w:val="28"/>
        </w:rPr>
        <w:t>质控测试</w:t>
      </w:r>
      <w:bookmarkEnd w:id="32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质控参数设置：选择项目参数-质控参数，点击增加；输入使用质控品的批号，并选择需要质控的项目；将可选项目增加至选定项目列表中，编辑完成后点击保存，依据说明书修改相应项目的靶值和标准差。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质控项目录入：选择项目录入-定标质控录入，点击增加；选择使用质控品的批号，并输入质控品放置在样本盘的位号，在项目列表框中选择需要质控的项目，点击右侧右向箭头按钮，点击保存。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质控项目录入完成后，点击开始按钮，弹出开始测试对话框，当温度稳定在37℃±0.2℃时，点击开始，即开始质控测试。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3" w:name="_Toc169613336"/>
      <w:r>
        <w:rPr>
          <w:rFonts w:hint="eastAsia" w:ascii="Times New Roman" w:hAnsi="Times New Roman" w:eastAsiaTheme="minorEastAsia"/>
          <w:sz w:val="28"/>
          <w:szCs w:val="28"/>
        </w:rPr>
        <w:t>样本测试</w:t>
      </w:r>
      <w:bookmarkEnd w:id="33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选择项目录入-样本录入，点击添加，选择需要测试的项目，并填写样本信息，点击保存。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点击开始按钮，弹出开始测试对话框，当温度稳定在37℃±0.2℃时，点击开始，即开始样本测试。</w:t>
      </w:r>
    </w:p>
    <w:p>
      <w:pPr>
        <w:pStyle w:val="3"/>
        <w:numPr>
          <w:ilvl w:val="0"/>
          <w:numId w:val="4"/>
        </w:numPr>
        <w:spacing w:before="0" w:after="120" w:afterLines="50" w:line="360" w:lineRule="auto"/>
        <w:rPr>
          <w:rFonts w:ascii="Times New Roman" w:hAnsi="Times New Roman" w:eastAsiaTheme="minorEastAsia"/>
          <w:sz w:val="28"/>
          <w:szCs w:val="28"/>
        </w:rPr>
      </w:pPr>
      <w:bookmarkStart w:id="34" w:name="_Toc169613337"/>
      <w:r>
        <w:rPr>
          <w:rFonts w:hint="eastAsia" w:ascii="Times New Roman" w:hAnsi="Times New Roman" w:eastAsiaTheme="minorEastAsia"/>
          <w:sz w:val="28"/>
          <w:szCs w:val="28"/>
        </w:rPr>
        <w:t>维护和关机</w:t>
      </w:r>
      <w:bookmarkEnd w:id="34"/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维护：结束测试后，根据日常维护需要对仪器进行维护。日常维护项目包括：检查试剂样本针/搅拌针、检查注射器、检查纯水连接、检查废液连接。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关机：确认系统处于“待机”状态，选择退出，退出操作软件。依次关闭计算机显示器电源-主电源开关-制冷电源开关-总电源开关。</w:t>
      </w:r>
    </w:p>
    <w:p>
      <w:pPr>
        <w:spacing w:after="120" w:afterLines="50" w:line="360" w:lineRule="auto"/>
        <w:ind w:firstLine="480" w:firstLineChars="200"/>
        <w:rPr>
          <w:rFonts w:ascii="Times New Roman" w:hAnsi="Times New Roman" w:eastAsiaTheme="minorEastAsia"/>
          <w:sz w:val="24"/>
          <w:szCs w:val="24"/>
        </w:rPr>
      </w:pPr>
      <w:r>
        <w:rPr>
          <w:rFonts w:hint="eastAsia" w:ascii="Times New Roman" w:hAnsi="Times New Roman" w:eastAsiaTheme="minorEastAsia"/>
          <w:sz w:val="24"/>
          <w:szCs w:val="24"/>
        </w:rPr>
        <w:t>关闭电源后，打开试剂样本盘盖，取出校准品、质控品和样本，检查分析模块是否沾有污渍，检查废液桶。</w:t>
      </w:r>
    </w:p>
    <w:p>
      <w:pPr>
        <w:pStyle w:val="2"/>
        <w:numPr>
          <w:ilvl w:val="0"/>
          <w:numId w:val="3"/>
        </w:numPr>
        <w:spacing w:before="0" w:after="120" w:afterLines="50" w:line="360" w:lineRule="auto"/>
        <w:rPr>
          <w:rFonts w:eastAsiaTheme="minorEastAsia"/>
          <w:sz w:val="28"/>
          <w:szCs w:val="28"/>
        </w:rPr>
      </w:pPr>
      <w:bookmarkStart w:id="35" w:name="_Toc169613338"/>
      <w:r>
        <w:rPr>
          <w:rFonts w:hint="eastAsia" w:eastAsiaTheme="minorEastAsia"/>
          <w:sz w:val="28"/>
          <w:szCs w:val="28"/>
        </w:rPr>
        <w:t>数据分析</w:t>
      </w:r>
      <w:bookmarkEnd w:id="35"/>
    </w:p>
    <w:p>
      <w:pPr>
        <w:pStyle w:val="50"/>
        <w:spacing w:after="50" w:line="360" w:lineRule="auto"/>
        <w:ind w:firstLine="0" w:firstLineChars="0"/>
        <w:rPr>
          <w:rStyle w:val="18"/>
          <w:rFonts w:ascii="Times New Roman" w:hAnsi="Times New Roman" w:eastAsiaTheme="minorEastAsia"/>
          <w:b w:val="0"/>
          <w:bCs w:val="0"/>
          <w:sz w:val="24"/>
          <w:szCs w:val="24"/>
        </w:rPr>
      </w:pPr>
    </w:p>
    <w:p>
      <w:pPr>
        <w:spacing w:line="360" w:lineRule="auto"/>
        <w:rPr>
          <w:rFonts w:ascii="Times New Roman" w:hAnsi="Times New Roman" w:eastAsiaTheme="minorEastAsia"/>
          <w:sz w:val="24"/>
          <w:szCs w:val="24"/>
        </w:rPr>
      </w:pPr>
      <w:r>
        <w:rPr>
          <w:rStyle w:val="18"/>
          <w:rFonts w:ascii="Times New Roman" w:hAnsi="Times New Roman" w:eastAsiaTheme="minorEastAsia"/>
          <w:color w:val="FF0000"/>
          <w:sz w:val="24"/>
          <w:szCs w:val="24"/>
        </w:rPr>
        <w:t>详细实验结果见附件一、附件二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8480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7456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70528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9504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695A6E96"/>
    <w:multiLevelType w:val="multilevel"/>
    <w:tmpl w:val="695A6E96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2431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6413B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2C62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40EA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3531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85C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1C40DDD"/>
    <w:rsid w:val="027A77C1"/>
    <w:rsid w:val="028F491F"/>
    <w:rsid w:val="03D2448F"/>
    <w:rsid w:val="043D4E77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B945A1"/>
    <w:rsid w:val="0B8C31F9"/>
    <w:rsid w:val="0BF202F5"/>
    <w:rsid w:val="0D1F336B"/>
    <w:rsid w:val="0E504C09"/>
    <w:rsid w:val="0E9D6BBB"/>
    <w:rsid w:val="0ECE0394"/>
    <w:rsid w:val="0EFA5E48"/>
    <w:rsid w:val="0F326BA0"/>
    <w:rsid w:val="0F841987"/>
    <w:rsid w:val="108F368D"/>
    <w:rsid w:val="120C61ED"/>
    <w:rsid w:val="1255782F"/>
    <w:rsid w:val="12D9220E"/>
    <w:rsid w:val="13136145"/>
    <w:rsid w:val="135F33F5"/>
    <w:rsid w:val="14027288"/>
    <w:rsid w:val="140C23A5"/>
    <w:rsid w:val="14D2562C"/>
    <w:rsid w:val="14FA59C9"/>
    <w:rsid w:val="1649519F"/>
    <w:rsid w:val="16913178"/>
    <w:rsid w:val="16976668"/>
    <w:rsid w:val="16FF6615"/>
    <w:rsid w:val="17002DF8"/>
    <w:rsid w:val="174C337B"/>
    <w:rsid w:val="17557CB9"/>
    <w:rsid w:val="177FDB91"/>
    <w:rsid w:val="18AB0A17"/>
    <w:rsid w:val="192E4AE6"/>
    <w:rsid w:val="19AB6E72"/>
    <w:rsid w:val="1A7306A9"/>
    <w:rsid w:val="1AB145E1"/>
    <w:rsid w:val="1AE90104"/>
    <w:rsid w:val="1B086F95"/>
    <w:rsid w:val="1B0A5D65"/>
    <w:rsid w:val="1B3F285C"/>
    <w:rsid w:val="1C1856EB"/>
    <w:rsid w:val="1CB440FB"/>
    <w:rsid w:val="1CED02F1"/>
    <w:rsid w:val="1D2D43D9"/>
    <w:rsid w:val="1D781EA3"/>
    <w:rsid w:val="1E630C0C"/>
    <w:rsid w:val="1E8539B9"/>
    <w:rsid w:val="1E9B7A75"/>
    <w:rsid w:val="1FBE71E9"/>
    <w:rsid w:val="20282FFF"/>
    <w:rsid w:val="21A44BDE"/>
    <w:rsid w:val="21E65B6A"/>
    <w:rsid w:val="22317971"/>
    <w:rsid w:val="22E5658B"/>
    <w:rsid w:val="22E9024C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9F319B0"/>
    <w:rsid w:val="2A6E72C4"/>
    <w:rsid w:val="2AF21C5F"/>
    <w:rsid w:val="2AFD6FC6"/>
    <w:rsid w:val="2B053FA0"/>
    <w:rsid w:val="2B6A3B8F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DA6411"/>
    <w:rsid w:val="306A53C9"/>
    <w:rsid w:val="30AA0DE7"/>
    <w:rsid w:val="311A06DB"/>
    <w:rsid w:val="31A524C4"/>
    <w:rsid w:val="32C835A9"/>
    <w:rsid w:val="332E2F29"/>
    <w:rsid w:val="340A7DC1"/>
    <w:rsid w:val="34503692"/>
    <w:rsid w:val="367A7D64"/>
    <w:rsid w:val="37661A13"/>
    <w:rsid w:val="37B72FAF"/>
    <w:rsid w:val="395F436A"/>
    <w:rsid w:val="39637B15"/>
    <w:rsid w:val="3A8402E7"/>
    <w:rsid w:val="3B7F4860"/>
    <w:rsid w:val="3B7FEF2B"/>
    <w:rsid w:val="3BA879C6"/>
    <w:rsid w:val="3BB84F93"/>
    <w:rsid w:val="3C015C45"/>
    <w:rsid w:val="3C9F453A"/>
    <w:rsid w:val="3DE53B38"/>
    <w:rsid w:val="3E23681F"/>
    <w:rsid w:val="3F9F1F66"/>
    <w:rsid w:val="40257BBA"/>
    <w:rsid w:val="407A652F"/>
    <w:rsid w:val="41562AF9"/>
    <w:rsid w:val="41EA6017"/>
    <w:rsid w:val="42107BEE"/>
    <w:rsid w:val="421C381E"/>
    <w:rsid w:val="426C1B24"/>
    <w:rsid w:val="42A51C96"/>
    <w:rsid w:val="43FF39E1"/>
    <w:rsid w:val="444B012A"/>
    <w:rsid w:val="4597370E"/>
    <w:rsid w:val="47804A75"/>
    <w:rsid w:val="479E4324"/>
    <w:rsid w:val="47D7CDC5"/>
    <w:rsid w:val="482C4A17"/>
    <w:rsid w:val="48D92DDC"/>
    <w:rsid w:val="49735CE2"/>
    <w:rsid w:val="49E52C6C"/>
    <w:rsid w:val="49FFFB19"/>
    <w:rsid w:val="4B12476D"/>
    <w:rsid w:val="4B154B9B"/>
    <w:rsid w:val="4B5E246D"/>
    <w:rsid w:val="4B7655EE"/>
    <w:rsid w:val="4C0814C4"/>
    <w:rsid w:val="4C9F0FD7"/>
    <w:rsid w:val="4D7549E6"/>
    <w:rsid w:val="4DC909D0"/>
    <w:rsid w:val="4EF83B47"/>
    <w:rsid w:val="4FAF27B1"/>
    <w:rsid w:val="4FD82DAE"/>
    <w:rsid w:val="4FFA6B7D"/>
    <w:rsid w:val="501D3E00"/>
    <w:rsid w:val="503F0BFC"/>
    <w:rsid w:val="508825A3"/>
    <w:rsid w:val="509B71DF"/>
    <w:rsid w:val="51002139"/>
    <w:rsid w:val="51E056AD"/>
    <w:rsid w:val="531242BB"/>
    <w:rsid w:val="53342971"/>
    <w:rsid w:val="54AC42D6"/>
    <w:rsid w:val="54FB217D"/>
    <w:rsid w:val="551B6739"/>
    <w:rsid w:val="551E569C"/>
    <w:rsid w:val="557F01C6"/>
    <w:rsid w:val="567C2762"/>
    <w:rsid w:val="56AC2486"/>
    <w:rsid w:val="57276909"/>
    <w:rsid w:val="57A5105B"/>
    <w:rsid w:val="58046889"/>
    <w:rsid w:val="586E37F0"/>
    <w:rsid w:val="587A136B"/>
    <w:rsid w:val="59D40607"/>
    <w:rsid w:val="5B740BC8"/>
    <w:rsid w:val="5B947BDB"/>
    <w:rsid w:val="5C2268F0"/>
    <w:rsid w:val="5D04101B"/>
    <w:rsid w:val="5D5E6C15"/>
    <w:rsid w:val="5D6C25E4"/>
    <w:rsid w:val="5DD60239"/>
    <w:rsid w:val="5E1436C8"/>
    <w:rsid w:val="5EA96E87"/>
    <w:rsid w:val="5EF6747A"/>
    <w:rsid w:val="5F6F7686"/>
    <w:rsid w:val="5FBF45DE"/>
    <w:rsid w:val="60DD4922"/>
    <w:rsid w:val="628D2EDB"/>
    <w:rsid w:val="62C91468"/>
    <w:rsid w:val="62F537D8"/>
    <w:rsid w:val="6370733A"/>
    <w:rsid w:val="63BF1E11"/>
    <w:rsid w:val="64AC6391"/>
    <w:rsid w:val="66251F2C"/>
    <w:rsid w:val="66AB04AA"/>
    <w:rsid w:val="66BD32BC"/>
    <w:rsid w:val="66E5229D"/>
    <w:rsid w:val="67592E6B"/>
    <w:rsid w:val="67FC6E05"/>
    <w:rsid w:val="68C75D5B"/>
    <w:rsid w:val="69A022B3"/>
    <w:rsid w:val="69BB5AF7"/>
    <w:rsid w:val="69C34886"/>
    <w:rsid w:val="69D3282D"/>
    <w:rsid w:val="69EA4D4A"/>
    <w:rsid w:val="6A670E11"/>
    <w:rsid w:val="6AAF5D15"/>
    <w:rsid w:val="6B5478DD"/>
    <w:rsid w:val="6B6EFD75"/>
    <w:rsid w:val="6BBC0310"/>
    <w:rsid w:val="6BF20E49"/>
    <w:rsid w:val="6C16401E"/>
    <w:rsid w:val="6C40624E"/>
    <w:rsid w:val="6C876B11"/>
    <w:rsid w:val="6C9D4404"/>
    <w:rsid w:val="6DAE0693"/>
    <w:rsid w:val="6F56024D"/>
    <w:rsid w:val="6F954DC1"/>
    <w:rsid w:val="6FF5944C"/>
    <w:rsid w:val="704A6721"/>
    <w:rsid w:val="7057541D"/>
    <w:rsid w:val="70AE6992"/>
    <w:rsid w:val="71037512"/>
    <w:rsid w:val="710D5957"/>
    <w:rsid w:val="712D08D1"/>
    <w:rsid w:val="71345513"/>
    <w:rsid w:val="71FE083E"/>
    <w:rsid w:val="72231CD3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4526350"/>
    <w:rsid w:val="74566E91"/>
    <w:rsid w:val="74774706"/>
    <w:rsid w:val="74C63A27"/>
    <w:rsid w:val="74D23626"/>
    <w:rsid w:val="75325667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DEEC59"/>
    <w:rsid w:val="7EFB200E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next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2860</Words>
  <Characters>3194</Characters>
  <Lines>31</Lines>
  <Paragraphs>8</Paragraphs>
  <TotalTime>0</TotalTime>
  <ScaleCrop>false</ScaleCrop>
  <LinksUpToDate>false</LinksUpToDate>
  <CharactersWithSpaces>3308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2024-07-10T09:22:43Z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3CC6600A1BC9419BB3AB51023044CAE8_13</vt:lpwstr>
  </property>
</Properties>
</file>