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手动生化实验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4384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手动生化实验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5408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6432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37" w:name="_GoBack"/>
      <w:bookmarkEnd w:id="37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3116"/>
      <w:bookmarkStart w:id="1" w:name="_Toc169253391"/>
      <w:bookmarkStart w:id="2" w:name="_Toc169613477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44"/>
              <w:szCs w:val="4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"_Toc169613477"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_Toc169613477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"_Toc169613478"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一、样本信息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_Toc169613478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"_Toc169613479"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二、实验仪器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_Toc169613479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"_Toc169613480"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_Toc169613480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"_Toc169613481"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1.标本处理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_Toc169613481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"_Toc169613482"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_Toc169613482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"_Toc169613483"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_Toc169613483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"_Toc169613484"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细胞上清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_Toc169613484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"_Toc169613485"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细胞裂解液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_Toc169613485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"_Toc169613486"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组织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_Toc169613486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"_Toc169613487"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全血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_Toc169613487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"_Toc169613488"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2.BCA检测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_Toc169613488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"_Toc169613489"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3.GSH-PX试剂盒检测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_Toc169613489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"_Toc169613490"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四、数据分析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_Toc169613490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11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67061766"/>
      <w:bookmarkStart w:id="4" w:name="_Toc40709121"/>
      <w:bookmarkStart w:id="5" w:name="_Toc54712428"/>
      <w:bookmarkStart w:id="6" w:name="_Toc169613478"/>
      <w:bookmarkStart w:id="7" w:name="_Toc67067673"/>
      <w:bookmarkStart w:id="8" w:name="_Toc85906420"/>
      <w:bookmarkStart w:id="9" w:name="_Toc149670078"/>
      <w:bookmarkStart w:id="10" w:name="_Toc509220866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85906421"/>
      <w:bookmarkStart w:id="12" w:name="_Toc169613479"/>
      <w:bookmarkStart w:id="13" w:name="_Toc149670079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59264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1"/>
      <w:bookmarkEnd w:id="12"/>
      <w:bookmarkEnd w:id="1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2"/>
        <w:gridCol w:w="3163"/>
        <w:gridCol w:w="327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316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327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高速微量冷冻离心机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SciloEGX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CF1524R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高速低温组织研磨仪</w:t>
            </w:r>
          </w:p>
        </w:tc>
        <w:tc>
          <w:tcPr>
            <w:tcW w:w="316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327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KZ-III-FP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双光束紫外可见分光光度计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佑科仪器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T2602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酶标分析仪</w:t>
            </w:r>
          </w:p>
        </w:tc>
        <w:tc>
          <w:tcPr>
            <w:tcW w:w="316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Detielab</w:t>
            </w:r>
          </w:p>
        </w:tc>
        <w:tc>
          <w:tcPr>
            <w:tcW w:w="327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HBS-1096A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电子天平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幸运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FA2204E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电热鼓风干燥箱</w:t>
            </w:r>
          </w:p>
        </w:tc>
        <w:tc>
          <w:tcPr>
            <w:tcW w:w="316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明途</w:t>
            </w:r>
          </w:p>
        </w:tc>
        <w:tc>
          <w:tcPr>
            <w:tcW w:w="327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101-1B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纯水仪 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成都品成科技有限公司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PCJ-60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bookmarkStart w:id="14" w:name="_Toc457908951"/>
            <w:bookmarkEnd w:id="14"/>
            <w:bookmarkStart w:id="15" w:name="_Toc457909481"/>
            <w:bookmarkEnd w:id="15"/>
            <w:bookmarkStart w:id="16" w:name="_Toc149670081"/>
            <w:bookmarkStart w:id="17" w:name="_Toc85906423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16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27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4640110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16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27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4640040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16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27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16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27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4640060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2"/>
        <w:gridCol w:w="3177"/>
        <w:gridCol w:w="3256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3177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32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BCA蛋白浓度测定试剂盒</w:t>
            </w:r>
          </w:p>
        </w:tc>
        <w:tc>
          <w:tcPr>
            <w:tcW w:w="3177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32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BL521A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谷胱甘肽过氧化物酶（GSH-PX）测定试剂盒</w:t>
            </w:r>
          </w:p>
        </w:tc>
        <w:tc>
          <w:tcPr>
            <w:tcW w:w="3177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南京建成</w:t>
            </w:r>
          </w:p>
        </w:tc>
        <w:tc>
          <w:tcPr>
            <w:tcW w:w="32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A00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5-1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离心管</w:t>
            </w:r>
          </w:p>
        </w:tc>
        <w:tc>
          <w:tcPr>
            <w:tcW w:w="3177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32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MCT-001-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研磨管</w:t>
            </w:r>
          </w:p>
        </w:tc>
        <w:tc>
          <w:tcPr>
            <w:tcW w:w="3177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3256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HT-200-M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3177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32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T-001-200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3177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3256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T-001-1250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3177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3256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35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3177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3256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BS-1000-T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69613480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6"/>
      <w:bookmarkEnd w:id="17"/>
      <w:bookmarkEnd w:id="18"/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19" w:name="_Toc169613481"/>
      <w:r>
        <w:rPr>
          <w:rFonts w:hint="eastAsia" w:ascii="Times New Roman" w:hAnsi="Times New Roman" w:eastAsiaTheme="minorEastAsia"/>
          <w:sz w:val="28"/>
          <w:szCs w:val="28"/>
        </w:rPr>
        <w:t>标本处理</w:t>
      </w:r>
      <w:bookmarkEnd w:id="19"/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0" w:name="_Toc86324235"/>
      <w:bookmarkStart w:id="21" w:name="_Toc169613482"/>
      <w:bookmarkStart w:id="22" w:name="_Toc13101"/>
      <w:bookmarkStart w:id="23" w:name="_Toc149670083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09550" cy="1143000"/>
                <wp:effectExtent l="0" t="0" r="0" b="0"/>
                <wp:wrapNone/>
                <wp:docPr id="37" name="左中括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height:90pt;width:16.5pt;mso-position-horizontal:center;mso-position-horizontal-relative:margin;mso-position-vertical:center;mso-position-vertical-relative:margin;z-index:251660288;mso-width-relative:page;mso-height-relative:page;" filled="f" stroked="f" coordsize="21600,21600" o:allowincell="f" o:gfxdata="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lo95q0gAAAAQBAAAPAAAAAAAA&#10;AAEAIAAAACIAAABkcnMvZG93bnJldi54bWxQSwECFAAUAAAACACHTuJAsmE1MxgCAAAWBAAADgAA&#10;AAAAAAABACAAAAAhAQAAZHJzL2Uyb0RvYy54bWxQSwUGAAAAAAYABgBZAQAAqwUAAAAA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血清</w:t>
      </w:r>
      <w:bookmarkEnd w:id="20"/>
      <w:bookmarkEnd w:id="21"/>
      <w:bookmarkEnd w:id="22"/>
      <w:bookmarkEnd w:id="2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bookmarkStart w:id="24" w:name="_Toc22200"/>
      <w:r>
        <w:rPr>
          <w:rFonts w:hint="eastAsia" w:ascii="Times New Roman" w:hAnsi="Times New Roman" w:eastAsiaTheme="minorEastAsia"/>
          <w:sz w:val="24"/>
          <w:szCs w:val="24"/>
        </w:rPr>
        <w:t>使用不含热原和内毒素的试管，操作过程中避免任何细胞刺激，收集血液后，室温血液自然凝固10-20分钟，3000 rpm离心10分钟，仔细收集上清，检测或者分装后-20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5" w:name="_Toc4106"/>
      <w:bookmarkStart w:id="26" w:name="_Toc169613483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血浆</w:t>
      </w:r>
      <w:bookmarkEnd w:id="25"/>
      <w:bookmarkEnd w:id="26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用含抗凝剂的采集管或离心管采集血液样本，样本采集后30分钟内，3000 rpm离心10-20分钟，取上清检测或者分装后-20 ℃或 - 80℃保存，避免反复冻融。保存过程中如有沉淀形成，应该再次离心。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7" w:name="_Toc169613484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margin">
                  <wp:posOffset>3006725</wp:posOffset>
                </wp:positionH>
                <wp:positionV relativeFrom="margin">
                  <wp:posOffset>3997325</wp:posOffset>
                </wp:positionV>
                <wp:extent cx="209550" cy="1143000"/>
                <wp:effectExtent l="0" t="0" r="0" b="0"/>
                <wp:wrapNone/>
                <wp:docPr id="3" name="左中括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36.75pt;margin-top:314.75pt;height:90pt;width:16.5pt;mso-position-horizontal-relative:margin;mso-position-vertical-relative:margin;z-index:251661312;mso-width-relative:page;mso-height-relative:page;" filled="f" stroked="f" coordsize="21600,21600" o:allowincell="f" o:gfxdata="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aXc5D9gAAAALAQAADwAA&#10;AAAAAAABACAAAAAiAAAAZHJzL2Rvd25yZXYueG1sUEsBAhQAFAAAAAgAh07iQN7cDdYWAgAAFAQA&#10;AA4AAAAAAAAAAQAgAAAAJwEAAGRycy9lMm9Eb2MueG1sUEsFBgAAAAAGAAYAWQEAAK8FAAAAAA==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细胞上清</w:t>
      </w:r>
      <w:bookmarkEnd w:id="24"/>
      <w:bookmarkEnd w:id="27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收集好的细胞上清样本，2000-3000 rpm离心20分钟，除去细胞碎片和杂质，取上清，检测或者分装后-20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8" w:name="_Toc30598"/>
      <w:bookmarkStart w:id="29" w:name="_Toc169613485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margin">
                  <wp:posOffset>3159125</wp:posOffset>
                </wp:positionH>
                <wp:positionV relativeFrom="margin">
                  <wp:posOffset>4149725</wp:posOffset>
                </wp:positionV>
                <wp:extent cx="209550" cy="1143000"/>
                <wp:effectExtent l="0" t="0" r="0" b="0"/>
                <wp:wrapNone/>
                <wp:docPr id="5" name="左中括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48.75pt;margin-top:326.75pt;height:90pt;width:16.5pt;mso-position-horizontal-relative:margin;mso-position-vertical-relative:margin;z-index:251663360;mso-width-relative:page;mso-height-relative:page;" filled="f" stroked="f" coordsize="21600,21600" o:allowincell="f" o:gfxdata="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LLydtgAAAALAQAADwAAAAAA&#10;AAABACAAAAAiAAAAZHJzL2Rvd25yZXYueG1sUEsBAhQAFAAAAAgAh07iQH9QuYATAgAAFAQAAA4A&#10;AAAAAAAAAQAgAAAAJwEAAGRycy9lMm9Eb2MueG1sUEsFBgAAAAAGAAYAWQEAAKwFAAAAAA==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细胞裂解液</w:t>
      </w:r>
      <w:bookmarkEnd w:id="28"/>
      <w:bookmarkEnd w:id="29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收集细胞悬浮液样本，1000 rpm离心10分钟弃培养基，用预冷PBS润洗3次；加入适量的预冷PBS重悬细胞，反复冻融破碎，收集样本4 ℃ 10000×g离心10分钟，取上清，检测或者分装后-20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30" w:name="_Toc169613486"/>
      <w:bookmarkStart w:id="31" w:name="_Toc20636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组织</w:t>
      </w:r>
      <w:bookmarkEnd w:id="30"/>
      <w:bookmarkEnd w:id="31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准确称取组织重量按重量（g）：体积（mL）=1:9的比例加入9倍体积的匀浆</w:t>
      </w:r>
      <w:r>
        <w:rPr>
          <w:rFonts w:ascii="Times New Roman" w:hAnsi="Times New Roman" w:eastAsiaTheme="minorEastAsia"/>
          <w:sz w:val="24"/>
          <w:szCs w:val="24"/>
        </w:rPr>
        <w:t>介质(推荐 0.86%或 0.9%的生理盐水)，冰水浴条件下，机械匀浆,制备成 10%的匀浆液</w:t>
      </w:r>
      <w:r>
        <w:rPr>
          <w:rFonts w:hint="eastAsia" w:ascii="Times New Roman" w:hAnsi="Times New Roman" w:eastAsiaTheme="minorEastAsia"/>
          <w:sz w:val="24"/>
          <w:szCs w:val="24"/>
        </w:rPr>
        <w:t>，</w:t>
      </w:r>
      <w:r>
        <w:rPr>
          <w:rFonts w:ascii="Times New Roman" w:hAnsi="Times New Roman" w:eastAsiaTheme="minorEastAsia"/>
          <w:sz w:val="24"/>
          <w:szCs w:val="24"/>
        </w:rPr>
        <w:t xml:space="preserve">2500～3000 </w:t>
      </w:r>
      <w:r>
        <w:rPr>
          <w:rFonts w:hint="eastAsia" w:ascii="Times New Roman" w:hAnsi="Times New Roman" w:eastAsiaTheme="minorEastAsia"/>
          <w:sz w:val="24"/>
          <w:szCs w:val="24"/>
        </w:rPr>
        <w:t>rpm，</w:t>
      </w:r>
      <w:r>
        <w:rPr>
          <w:rFonts w:ascii="Times New Roman" w:hAnsi="Times New Roman" w:eastAsiaTheme="minorEastAsia"/>
          <w:sz w:val="24"/>
          <w:szCs w:val="24"/>
        </w:rPr>
        <w:t>离心 10 分钟，取上清液进行测定</w:t>
      </w:r>
      <w:r>
        <w:rPr>
          <w:rFonts w:hint="eastAsia" w:ascii="Times New Roman" w:hAnsi="Times New Roman" w:eastAsiaTheme="minorEastAsia"/>
          <w:sz w:val="24"/>
          <w:szCs w:val="24"/>
        </w:rPr>
        <w:t>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32" w:name="_Toc169613487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全血</w:t>
      </w:r>
      <w:bookmarkEnd w:id="32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溶血液的配置：取肝素抗凝全血</w:t>
      </w:r>
      <w:r>
        <w:rPr>
          <w:rFonts w:ascii="Times New Roman" w:hAnsi="Times New Roman" w:eastAsiaTheme="minorEastAsia"/>
          <w:sz w:val="24"/>
          <w:szCs w:val="24"/>
        </w:rPr>
        <w:t>20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>μL</w:t>
      </w:r>
      <w:r>
        <w:rPr>
          <w:rFonts w:hint="eastAsia" w:ascii="Times New Roman" w:hAnsi="Times New Roman" w:eastAsiaTheme="minorEastAsia"/>
          <w:sz w:val="24"/>
          <w:szCs w:val="24"/>
        </w:rPr>
        <w:t>，以蒸馏水稀释至</w:t>
      </w:r>
      <w:r>
        <w:rPr>
          <w:rFonts w:ascii="Times New Roman" w:hAnsi="Times New Roman" w:eastAsiaTheme="minorEastAsia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>ml</w:t>
      </w:r>
      <w:r>
        <w:rPr>
          <w:rFonts w:hint="eastAsia" w:ascii="Times New Roman" w:hAnsi="Times New Roman" w:eastAsiaTheme="minorEastAsia"/>
          <w:sz w:val="24"/>
          <w:szCs w:val="24"/>
        </w:rPr>
        <w:t>，配成</w:t>
      </w:r>
      <w:r>
        <w:rPr>
          <w:rFonts w:ascii="Times New Roman" w:hAnsi="Times New Roman" w:eastAsiaTheme="minorEastAsia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sz w:val="24"/>
          <w:szCs w:val="24"/>
        </w:rPr>
        <w:t>∶</w:t>
      </w:r>
      <w:r>
        <w:rPr>
          <w:rFonts w:ascii="Times New Roman" w:hAnsi="Times New Roman" w:eastAsiaTheme="minorEastAsia"/>
          <w:sz w:val="24"/>
          <w:szCs w:val="24"/>
        </w:rPr>
        <w:t>49</w:t>
      </w:r>
      <w:r>
        <w:rPr>
          <w:rFonts w:hint="eastAsia" w:ascii="Times New Roman" w:hAnsi="Times New Roman" w:eastAsiaTheme="minorEastAsia"/>
          <w:sz w:val="24"/>
          <w:szCs w:val="24"/>
        </w:rPr>
        <w:t>的溶血液；鼠血</w:t>
      </w:r>
      <w:r>
        <w:rPr>
          <w:rFonts w:ascii="Times New Roman" w:hAnsi="Times New Roman" w:eastAsiaTheme="minorEastAsia"/>
          <w:sz w:val="24"/>
          <w:szCs w:val="24"/>
        </w:rPr>
        <w:t>10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 xml:space="preserve">μL </w:t>
      </w:r>
      <w:r>
        <w:rPr>
          <w:rFonts w:hint="eastAsia" w:ascii="Times New Roman" w:hAnsi="Times New Roman" w:eastAsiaTheme="minorEastAsia"/>
          <w:sz w:val="24"/>
          <w:szCs w:val="24"/>
        </w:rPr>
        <w:t>加蒸馏水至</w:t>
      </w:r>
      <w:r>
        <w:rPr>
          <w:rFonts w:ascii="Times New Roman" w:hAnsi="Times New Roman" w:eastAsiaTheme="minorEastAsia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>ml</w:t>
      </w:r>
      <w:r>
        <w:rPr>
          <w:rFonts w:hint="eastAsia" w:ascii="Times New Roman" w:hAnsi="Times New Roman" w:eastAsiaTheme="minorEastAsia"/>
          <w:sz w:val="24"/>
          <w:szCs w:val="24"/>
        </w:rPr>
        <w:t>，配成</w:t>
      </w:r>
      <w:r>
        <w:rPr>
          <w:rFonts w:ascii="Times New Roman" w:hAnsi="Times New Roman" w:eastAsiaTheme="minorEastAsia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sz w:val="24"/>
          <w:szCs w:val="24"/>
        </w:rPr>
        <w:t>∶</w:t>
      </w:r>
      <w:r>
        <w:rPr>
          <w:rFonts w:ascii="Times New Roman" w:hAnsi="Times New Roman" w:eastAsiaTheme="minorEastAsia"/>
          <w:sz w:val="24"/>
          <w:szCs w:val="24"/>
        </w:rPr>
        <w:t>99</w:t>
      </w:r>
      <w:r>
        <w:rPr>
          <w:rFonts w:hint="eastAsia" w:ascii="Times New Roman" w:hAnsi="Times New Roman" w:eastAsiaTheme="minorEastAsia"/>
          <w:sz w:val="24"/>
          <w:szCs w:val="24"/>
        </w:rPr>
        <w:t>的溶血液。充分混匀，放置</w:t>
      </w:r>
      <w:r>
        <w:rPr>
          <w:rFonts w:ascii="Times New Roman" w:hAnsi="Times New Roman" w:eastAsiaTheme="minorEastAsia"/>
          <w:sz w:val="24"/>
          <w:szCs w:val="24"/>
        </w:rPr>
        <w:t>5</w:t>
      </w:r>
      <w:r>
        <w:rPr>
          <w:rFonts w:hint="eastAsia" w:ascii="Times New Roman" w:hAnsi="Times New Roman" w:eastAsiaTheme="minorEastAsia"/>
          <w:sz w:val="24"/>
          <w:szCs w:val="24"/>
        </w:rPr>
        <w:t>分钟直至使玻璃管中的溶血液对光呈完全透明状，方可进行检测。</w:t>
      </w: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3" w:name="_Toc14375"/>
      <w:bookmarkStart w:id="34" w:name="_Toc169613488"/>
      <w:r>
        <w:rPr>
          <w:rFonts w:hint="eastAsia" w:ascii="Times New Roman" w:hAnsi="Times New Roman" w:eastAsiaTheme="minorEastAsia"/>
          <w:sz w:val="28"/>
          <w:szCs w:val="28"/>
        </w:rPr>
        <w:t>BCA检测</w:t>
      </w:r>
      <w:bookmarkEnd w:id="33"/>
      <w:bookmarkEnd w:id="34"/>
    </w:p>
    <w:p>
      <w:pPr>
        <w:pStyle w:val="50"/>
        <w:numPr>
          <w:ilvl w:val="0"/>
          <w:numId w:val="0"/>
        </w:numPr>
        <w:spacing w:after="120" w:afterLines="50" w:line="360" w:lineRule="auto"/>
        <w:ind w:left="612" w:leftChars="0" w:hanging="612" w:hangingChars="255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BCA工作液配制：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将BCA试剂A与BCA试剂B按照体积比50:1混合，充分混匀，配成BCA工作液；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12" w:leftChars="0" w:hanging="612" w:hangingChars="255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蛋白标准品配制：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将5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mg/mL BSA蛋白标准溶液，用PBS分别稀释成0、25、125、250、500、750、1500、2000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μg/mL的BSA标准蛋白测定溶液；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微孔板法：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ascii="Times New Roman" w:hAnsi="Times New Roman" w:eastAsiaTheme="minorEastAsia"/>
          <w:kern w:val="1"/>
          <w:sz w:val="24"/>
          <w:szCs w:val="24"/>
        </w:rPr>
        <w:t>①取20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L</w:t>
      </w:r>
      <w:r>
        <w:rPr>
          <w:rFonts w:ascii="Times New Roman" w:hAnsi="Times New Roman" w:eastAsiaTheme="minorEastAsia"/>
          <w:kern w:val="1"/>
          <w:sz w:val="24"/>
          <w:szCs w:val="24"/>
        </w:rPr>
        <w:t>不同浓度标准蛋白测定溶液、待测样品分别置于各孔，为测定准确每个加样孔均应做复孔；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宋体" w:hAnsi="宋体" w:cs="宋体"/>
          <w:kern w:val="1"/>
          <w:sz w:val="24"/>
          <w:szCs w:val="24"/>
        </w:rPr>
        <w:t>②</w:t>
      </w:r>
      <w:r>
        <w:rPr>
          <w:rFonts w:ascii="Times New Roman" w:hAnsi="Times New Roman" w:eastAsiaTheme="minorEastAsia"/>
          <w:kern w:val="1"/>
          <w:sz w:val="24"/>
          <w:szCs w:val="24"/>
        </w:rPr>
        <w:t>每孔加入200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 </w:t>
      </w:r>
      <w:r>
        <w:rPr>
          <w:rFonts w:ascii="Times New Roman" w:hAnsi="Times New Roman" w:eastAsiaTheme="minorEastAsia"/>
          <w:kern w:val="1"/>
          <w:sz w:val="24"/>
          <w:szCs w:val="24"/>
        </w:rPr>
        <w:t>BCA工作液，轻微震荡混匀，动作不可剧烈，37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℃放置30分钟；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宋体" w:hAnsi="宋体" w:cs="宋体"/>
          <w:kern w:val="1"/>
          <w:sz w:val="24"/>
          <w:szCs w:val="24"/>
        </w:rPr>
        <w:t>③</w:t>
      </w:r>
      <w:r>
        <w:rPr>
          <w:rFonts w:ascii="Times New Roman" w:hAnsi="Times New Roman" w:eastAsiaTheme="minorEastAsia"/>
          <w:kern w:val="1"/>
          <w:sz w:val="24"/>
          <w:szCs w:val="24"/>
        </w:rPr>
        <w:t>测定562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nm处的吸光值，并记录读数；以不含BSA的样本的光吸收值作为空白对照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宋体" w:hAnsi="宋体" w:cs="宋体"/>
          <w:kern w:val="1"/>
          <w:sz w:val="24"/>
          <w:szCs w:val="24"/>
        </w:rPr>
        <w:t>④</w:t>
      </w:r>
      <w:r>
        <w:rPr>
          <w:rFonts w:ascii="Times New Roman" w:hAnsi="Times New Roman" w:eastAsiaTheme="minorEastAsia"/>
          <w:kern w:val="1"/>
          <w:sz w:val="24"/>
          <w:szCs w:val="24"/>
        </w:rPr>
        <w:t>以BSA含量为纵坐标，A562为横坐标，绘制标准曲线，计算样品中的蛋白浓度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宋体" w:hAnsi="宋体" w:cs="宋体"/>
          <w:kern w:val="1"/>
          <w:sz w:val="24"/>
          <w:szCs w:val="24"/>
        </w:rPr>
        <w:t>⑤</w:t>
      </w:r>
      <w:r>
        <w:rPr>
          <w:rFonts w:ascii="Times New Roman" w:hAnsi="Times New Roman" w:eastAsiaTheme="minorEastAsia"/>
          <w:kern w:val="1"/>
          <w:sz w:val="24"/>
          <w:szCs w:val="24"/>
        </w:rPr>
        <w:t>结果分析：见BCA结果分析表格。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</w:p>
    <w:p>
      <w:pPr>
        <w:pStyle w:val="50"/>
        <w:spacing w:after="120" w:afterLines="50" w:line="360" w:lineRule="auto"/>
        <w:ind w:left="0" w:leftChars="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</w:p>
    <w:p>
      <w:pPr>
        <w:pStyle w:val="50"/>
        <w:spacing w:after="120" w:afterLines="50" w:line="360" w:lineRule="auto"/>
        <w:ind w:left="0" w:leftChars="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5" w:name="_Toc169613489"/>
      <w:r>
        <w:rPr>
          <w:rFonts w:hint="eastAsia" w:ascii="Times New Roman" w:hAnsi="Times New Roman" w:eastAsiaTheme="minorEastAsia"/>
          <w:sz w:val="28"/>
          <w:szCs w:val="28"/>
        </w:rPr>
        <w:t>GSH-PX试剂盒检测</w:t>
      </w:r>
      <w:bookmarkEnd w:id="35"/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试剂组成与配置：（50管/24样）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试剂一：贮备液：1 mL×1 瓶，4 ℃保存6个月。</w:t>
      </w:r>
    </w:p>
    <w:p>
      <w:pPr>
        <w:spacing w:line="360" w:lineRule="auto"/>
        <w:ind w:left="481" w:leftChars="229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试剂一应用液的配制：用时取 </w:t>
      </w:r>
      <w:r>
        <w:rPr>
          <w:rFonts w:ascii="Times New Roman" w:hAnsi="Times New Roman" w:eastAsiaTheme="minorEastAsia"/>
          <w:kern w:val="2"/>
          <w:sz w:val="24"/>
          <w:szCs w:val="24"/>
        </w:rPr>
        <w:t>0.1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L加蒸馏水至 </w:t>
      </w:r>
      <w:r>
        <w:rPr>
          <w:rFonts w:ascii="Times New Roman" w:hAnsi="Times New Roman" w:eastAsiaTheme="minorEastAsia"/>
          <w:kern w:val="2"/>
          <w:sz w:val="24"/>
          <w:szCs w:val="24"/>
        </w:rPr>
        <w:t>10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L，配成应用液，现用现配，需多少配多少；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保存。</w:t>
      </w:r>
    </w:p>
    <w:p>
      <w:pPr>
        <w:spacing w:line="360" w:lineRule="auto"/>
        <w:ind w:left="481" w:leftChars="229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试剂二：甲粉</w:t>
      </w: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瓶，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个月；用时每瓶加蒸馏水 </w:t>
      </w:r>
      <w:r>
        <w:rPr>
          <w:rFonts w:ascii="Times New Roman" w:hAnsi="Times New Roman" w:eastAsiaTheme="minorEastAsia"/>
          <w:kern w:val="2"/>
          <w:sz w:val="24"/>
          <w:szCs w:val="24"/>
        </w:rPr>
        <w:t>85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L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加热至 </w:t>
      </w:r>
      <w:r>
        <w:rPr>
          <w:rFonts w:ascii="Times New Roman" w:hAnsi="Times New Roman" w:eastAsiaTheme="minorEastAsia"/>
          <w:kern w:val="2"/>
          <w:sz w:val="24"/>
          <w:szCs w:val="24"/>
        </w:rPr>
        <w:t>90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～</w:t>
      </w:r>
      <w:r>
        <w:rPr>
          <w:rFonts w:ascii="Times New Roman" w:hAnsi="Times New Roman" w:eastAsiaTheme="minorEastAsia"/>
          <w:kern w:val="2"/>
          <w:sz w:val="24"/>
          <w:szCs w:val="24"/>
        </w:rPr>
        <w:t>100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℃，充分完全溶解 。乙液 </w:t>
      </w:r>
      <w:r>
        <w:rPr>
          <w:rFonts w:ascii="Times New Roman" w:hAnsi="Times New Roman" w:eastAsiaTheme="minorEastAsia"/>
          <w:kern w:val="2"/>
          <w:sz w:val="24"/>
          <w:szCs w:val="24"/>
        </w:rPr>
        <w:t>25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L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×1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瓶。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 。</w:t>
      </w:r>
    </w:p>
    <w:p>
      <w:pPr>
        <w:spacing w:line="360" w:lineRule="auto"/>
        <w:ind w:left="481" w:leftChars="229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试剂二应用液的配制：将已配好的甲液与乙液充分混合。此为过饱和溶液， 室温静置冷却后，如有结晶，则取上清进行实验；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或室温保存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试剂三：粉剂1瓶，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个月。</w:t>
      </w:r>
    </w:p>
    <w:p>
      <w:pPr>
        <w:spacing w:line="360" w:lineRule="auto"/>
        <w:ind w:left="481" w:leftChars="229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试剂三应用液的配制：加蒸馏水</w:t>
      </w:r>
      <w:r>
        <w:rPr>
          <w:rFonts w:ascii="Times New Roman" w:hAnsi="Times New Roman" w:eastAsiaTheme="minorEastAsia"/>
          <w:kern w:val="2"/>
          <w:sz w:val="24"/>
          <w:szCs w:val="24"/>
        </w:rPr>
        <w:t>100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L溶解；溶解时也可以放在 </w:t>
      </w:r>
      <w:r>
        <w:rPr>
          <w:rFonts w:ascii="Times New Roman" w:hAnsi="Times New Roman" w:eastAsiaTheme="minorEastAsia"/>
          <w:kern w:val="2"/>
          <w:sz w:val="24"/>
          <w:szCs w:val="24"/>
        </w:rPr>
        <w:t>37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环境中加速溶解。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试剂四：液体 </w:t>
      </w:r>
      <w:r>
        <w:rPr>
          <w:rFonts w:ascii="Times New Roman" w:hAnsi="Times New Roman" w:eastAsiaTheme="minorEastAsia"/>
          <w:kern w:val="2"/>
          <w:sz w:val="24"/>
          <w:szCs w:val="24"/>
        </w:rPr>
        <w:t>25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L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×1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瓶，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避光保存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试剂五：粉剂×2 支，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避光保存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试剂五应用液的配制：每支加蒸馏水 </w:t>
      </w:r>
      <w:r>
        <w:rPr>
          <w:rFonts w:ascii="Times New Roman" w:hAnsi="Times New Roman" w:eastAsiaTheme="minorEastAsia"/>
          <w:kern w:val="2"/>
          <w:sz w:val="24"/>
          <w:szCs w:val="24"/>
        </w:rPr>
        <w:t>10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L溶解，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避光保存五天。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试剂六：GSH标准品粉剂3.07 mg×2 支，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试剂七：GSH标准品溶剂贮备液5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L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×1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瓶，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个月。</w:t>
      </w:r>
    </w:p>
    <w:p>
      <w:pPr>
        <w:spacing w:line="360" w:lineRule="auto"/>
        <w:ind w:left="481" w:leftChars="229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标准品溶剂应用液：贮备液∶蒸馏水</w:t>
      </w:r>
      <w:r>
        <w:rPr>
          <w:rFonts w:ascii="Times New Roman" w:hAnsi="Times New Roman" w:eastAsiaTheme="minorEastAsia"/>
          <w:kern w:val="2"/>
          <w:sz w:val="24"/>
          <w:szCs w:val="24"/>
        </w:rPr>
        <w:t>=1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∶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9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即</w:t>
      </w:r>
      <w:r>
        <w:rPr>
          <w:rFonts w:ascii="Times New Roman" w:hAnsi="Times New Roman" w:eastAsiaTheme="minorEastAsia"/>
          <w:kern w:val="2"/>
          <w:sz w:val="24"/>
          <w:szCs w:val="24"/>
        </w:rPr>
        <w:t>10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倍稀释配成应用液，现用现配；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 。</w:t>
      </w:r>
    </w:p>
    <w:p>
      <w:pPr>
        <w:spacing w:line="360" w:lineRule="auto"/>
        <w:ind w:left="481" w:leftChars="229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mmol/L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GSH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溶液：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GSH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的分子量为 </w:t>
      </w:r>
      <w:r>
        <w:rPr>
          <w:rFonts w:ascii="Times New Roman" w:hAnsi="Times New Roman" w:eastAsiaTheme="minorEastAsia"/>
          <w:kern w:val="2"/>
          <w:sz w:val="24"/>
          <w:szCs w:val="24"/>
        </w:rPr>
        <w:t>307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，每次测定前将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1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支 </w:t>
      </w:r>
      <w:r>
        <w:rPr>
          <w:rFonts w:ascii="Times New Roman" w:hAnsi="Times New Roman" w:eastAsiaTheme="minorEastAsia"/>
          <w:kern w:val="2"/>
          <w:sz w:val="24"/>
          <w:szCs w:val="24"/>
        </w:rPr>
        <w:t>3.07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mg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的 </w:t>
      </w:r>
      <w:r>
        <w:rPr>
          <w:rFonts w:ascii="Times New Roman" w:hAnsi="Times New Roman" w:eastAsiaTheme="minorEastAsia"/>
          <w:kern w:val="2"/>
          <w:sz w:val="24"/>
          <w:szCs w:val="24"/>
        </w:rPr>
        <w:t>GSH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标准品粉剂加到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GSH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标准品的溶剂应用液中，定容至 </w:t>
      </w:r>
      <w:r>
        <w:rPr>
          <w:rFonts w:ascii="Times New Roman" w:hAnsi="Times New Roman" w:eastAsiaTheme="minorEastAsia"/>
          <w:kern w:val="2"/>
          <w:sz w:val="24"/>
          <w:szCs w:val="24"/>
        </w:rPr>
        <w:t>10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L即为 </w:t>
      </w: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mmol/L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的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GSH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溶液，现用现配。 </w:t>
      </w:r>
    </w:p>
    <w:p>
      <w:pPr>
        <w:spacing w:line="360" w:lineRule="auto"/>
        <w:ind w:left="420" w:leftChars="200" w:firstLine="60" w:firstLineChars="25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20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μmol/L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的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GSH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标准溶液：取 </w:t>
      </w: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mmol/L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GSH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溶液 </w:t>
      </w:r>
      <w:r>
        <w:rPr>
          <w:rFonts w:ascii="Times New Roman" w:hAnsi="Times New Roman" w:eastAsiaTheme="minorEastAsia"/>
          <w:kern w:val="2"/>
          <w:sz w:val="24"/>
          <w:szCs w:val="24"/>
        </w:rPr>
        <w:t>0.2 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L加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GSH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标准品溶剂应用液定容至 </w:t>
      </w:r>
      <w:r>
        <w:rPr>
          <w:rFonts w:ascii="Times New Roman" w:hAnsi="Times New Roman" w:eastAsiaTheme="minorEastAsia"/>
          <w:kern w:val="2"/>
          <w:sz w:val="24"/>
          <w:szCs w:val="24"/>
        </w:rPr>
        <w:t>10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L，即为 </w:t>
      </w:r>
      <w:r>
        <w:rPr>
          <w:rFonts w:ascii="Times New Roman" w:hAnsi="Times New Roman" w:eastAsiaTheme="minorEastAsia"/>
          <w:kern w:val="2"/>
          <w:sz w:val="24"/>
          <w:szCs w:val="24"/>
        </w:rPr>
        <w:t>20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μmol/L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的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GSH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标准溶液。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试剂组成与配置：（100管/48样）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试剂一：贮备液：2 mL×1 瓶，4 ℃保存6个月。</w:t>
      </w:r>
    </w:p>
    <w:p>
      <w:pPr>
        <w:spacing w:line="360" w:lineRule="auto"/>
        <w:ind w:left="481" w:leftChars="229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试剂一应用液的配制：用时取</w:t>
      </w:r>
      <w:r>
        <w:rPr>
          <w:rFonts w:ascii="Times New Roman" w:hAnsi="Times New Roman" w:eastAsiaTheme="minorEastAsia"/>
          <w:kern w:val="2"/>
          <w:sz w:val="24"/>
          <w:szCs w:val="24"/>
        </w:rPr>
        <w:t>0.1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L加蒸馏水至</w:t>
      </w:r>
      <w:r>
        <w:rPr>
          <w:rFonts w:ascii="Times New Roman" w:hAnsi="Times New Roman" w:eastAsiaTheme="minorEastAsia"/>
          <w:kern w:val="2"/>
          <w:sz w:val="24"/>
          <w:szCs w:val="24"/>
        </w:rPr>
        <w:t>10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L，配成应用液，现用现配，需多少配多少；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保存。</w:t>
      </w:r>
    </w:p>
    <w:p>
      <w:pPr>
        <w:spacing w:line="360" w:lineRule="auto"/>
        <w:ind w:left="481" w:leftChars="229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试剂二：甲粉</w:t>
      </w: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瓶，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个月 ；用时每瓶加蒸馏水170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L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加热至</w:t>
      </w:r>
      <w:r>
        <w:rPr>
          <w:rFonts w:ascii="Times New Roman" w:hAnsi="Times New Roman" w:eastAsiaTheme="minorEastAsia"/>
          <w:kern w:val="2"/>
          <w:sz w:val="24"/>
          <w:szCs w:val="24"/>
        </w:rPr>
        <w:t>90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～</w:t>
      </w:r>
      <w:r>
        <w:rPr>
          <w:rFonts w:ascii="Times New Roman" w:hAnsi="Times New Roman" w:eastAsiaTheme="minorEastAsia"/>
          <w:kern w:val="2"/>
          <w:sz w:val="24"/>
          <w:szCs w:val="24"/>
        </w:rPr>
        <w:t>100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℃，充分完全溶解 。乙液 50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L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×1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瓶。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 。</w:t>
      </w:r>
    </w:p>
    <w:p>
      <w:pPr>
        <w:spacing w:line="360" w:lineRule="auto"/>
        <w:ind w:left="481" w:leftChars="229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试剂二应用液的配制：将已配好的甲液与乙液充分混合。此为过饱和溶液， 室温静置冷却后，如有结晶，则取上清进行实验；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或室温保存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试剂三：粉剂1瓶，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个月。</w:t>
      </w:r>
    </w:p>
    <w:p>
      <w:pPr>
        <w:spacing w:line="360" w:lineRule="auto"/>
        <w:ind w:left="481" w:leftChars="229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试剂三应用液的配制：加蒸馏水</w:t>
      </w:r>
      <w:r>
        <w:rPr>
          <w:rFonts w:ascii="Times New Roman" w:hAnsi="Times New Roman" w:eastAsiaTheme="minorEastAsia"/>
          <w:kern w:val="2"/>
          <w:sz w:val="24"/>
          <w:szCs w:val="24"/>
        </w:rPr>
        <w:t>100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L溶解；溶解时也可以放在 </w:t>
      </w:r>
      <w:r>
        <w:rPr>
          <w:rFonts w:ascii="Times New Roman" w:hAnsi="Times New Roman" w:eastAsiaTheme="minorEastAsia"/>
          <w:kern w:val="2"/>
          <w:sz w:val="24"/>
          <w:szCs w:val="24"/>
        </w:rPr>
        <w:t>37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环境中加速溶解。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试剂四：粉剂1瓶，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避光保存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试剂四应用液的配置：加蒸馏水50 mL溶解，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避光保存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试剂五：粉剂×4 支，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避光保存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试剂五应用液的配制：每支加蒸馏水</w:t>
      </w:r>
      <w:r>
        <w:rPr>
          <w:rFonts w:ascii="Times New Roman" w:hAnsi="Times New Roman" w:eastAsiaTheme="minorEastAsia"/>
          <w:kern w:val="2"/>
          <w:sz w:val="24"/>
          <w:szCs w:val="24"/>
        </w:rPr>
        <w:t>10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L溶解，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避光保存五天。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试剂六：GSH标准品粉剂3.07 mg×4 支，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个月。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试剂七：GSH标准品溶剂贮备液10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L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×1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瓶，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个月。</w:t>
      </w:r>
    </w:p>
    <w:p>
      <w:pPr>
        <w:spacing w:line="360" w:lineRule="auto"/>
        <w:ind w:left="481" w:leftChars="229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标准品溶剂应用液：贮备液∶蒸馏水</w:t>
      </w:r>
      <w:r>
        <w:rPr>
          <w:rFonts w:ascii="Times New Roman" w:hAnsi="Times New Roman" w:eastAsiaTheme="minorEastAsia"/>
          <w:kern w:val="2"/>
          <w:sz w:val="24"/>
          <w:szCs w:val="24"/>
        </w:rPr>
        <w:t>=1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∶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9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即</w:t>
      </w:r>
      <w:r>
        <w:rPr>
          <w:rFonts w:ascii="Times New Roman" w:hAnsi="Times New Roman" w:eastAsiaTheme="minorEastAsia"/>
          <w:kern w:val="2"/>
          <w:sz w:val="24"/>
          <w:szCs w:val="24"/>
        </w:rPr>
        <w:t>10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倍稀释配成应用液，现用现配；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 。</w:t>
      </w:r>
    </w:p>
    <w:p>
      <w:pPr>
        <w:spacing w:line="360" w:lineRule="auto"/>
        <w:ind w:left="481" w:leftChars="229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mmol/L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GSH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溶液：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GSH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的分子量为 </w:t>
      </w:r>
      <w:r>
        <w:rPr>
          <w:rFonts w:ascii="Times New Roman" w:hAnsi="Times New Roman" w:eastAsiaTheme="minorEastAsia"/>
          <w:kern w:val="2"/>
          <w:sz w:val="24"/>
          <w:szCs w:val="24"/>
        </w:rPr>
        <w:t>307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，每次测定前将</w:t>
      </w: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支 </w:t>
      </w:r>
      <w:r>
        <w:rPr>
          <w:rFonts w:ascii="Times New Roman" w:hAnsi="Times New Roman" w:eastAsiaTheme="minorEastAsia"/>
          <w:kern w:val="2"/>
          <w:sz w:val="24"/>
          <w:szCs w:val="24"/>
        </w:rPr>
        <w:t>3.07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mg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的 </w:t>
      </w:r>
      <w:r>
        <w:rPr>
          <w:rFonts w:ascii="Times New Roman" w:hAnsi="Times New Roman" w:eastAsiaTheme="minorEastAsia"/>
          <w:kern w:val="2"/>
          <w:sz w:val="24"/>
          <w:szCs w:val="24"/>
        </w:rPr>
        <w:t>GSH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标准品粉剂加到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GSH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标准品的溶剂应用液中，定容至</w:t>
      </w:r>
      <w:r>
        <w:rPr>
          <w:rFonts w:ascii="Times New Roman" w:hAnsi="Times New Roman" w:eastAsiaTheme="minorEastAsia"/>
          <w:kern w:val="2"/>
          <w:sz w:val="24"/>
          <w:szCs w:val="24"/>
        </w:rPr>
        <w:t>10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L即为</w:t>
      </w: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mmol/L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的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GSH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溶液，现用现配。 </w:t>
      </w:r>
    </w:p>
    <w:p>
      <w:pPr>
        <w:spacing w:line="360" w:lineRule="auto"/>
        <w:ind w:left="420" w:leftChars="200" w:firstLine="60" w:firstLineChars="25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20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μmol/L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的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GSH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标准溶液：取</w:t>
      </w: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mmo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l</w:t>
      </w:r>
      <w:r>
        <w:rPr>
          <w:rFonts w:ascii="Times New Roman" w:hAnsi="Times New Roman" w:eastAsiaTheme="minorEastAsia"/>
          <w:kern w:val="2"/>
          <w:sz w:val="24"/>
          <w:szCs w:val="24"/>
        </w:rPr>
        <w:t>/L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GSH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溶液</w:t>
      </w:r>
      <w:r>
        <w:rPr>
          <w:rFonts w:ascii="Times New Roman" w:hAnsi="Times New Roman" w:eastAsiaTheme="minorEastAsia"/>
          <w:kern w:val="2"/>
          <w:sz w:val="24"/>
          <w:szCs w:val="24"/>
        </w:rPr>
        <w:t>0.2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L加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GSH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标准品溶剂应用液定容至</w:t>
      </w:r>
      <w:r>
        <w:rPr>
          <w:rFonts w:ascii="Times New Roman" w:hAnsi="Times New Roman" w:eastAsiaTheme="minorEastAsia"/>
          <w:kern w:val="2"/>
          <w:sz w:val="24"/>
          <w:szCs w:val="24"/>
        </w:rPr>
        <w:t>10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L，即为</w:t>
      </w:r>
      <w:r>
        <w:rPr>
          <w:rFonts w:ascii="Times New Roman" w:hAnsi="Times New Roman" w:eastAsiaTheme="minorEastAsia"/>
          <w:kern w:val="2"/>
          <w:sz w:val="24"/>
          <w:szCs w:val="24"/>
        </w:rPr>
        <w:t>20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μmol/L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的</w:t>
      </w:r>
      <w:r>
        <w:rPr>
          <w:rFonts w:ascii="Times New Roman" w:hAnsi="Times New Roman" w:eastAsiaTheme="minorEastAsia"/>
          <w:kern w:val="2"/>
          <w:sz w:val="24"/>
          <w:szCs w:val="24"/>
        </w:rPr>
        <w:t>GSH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标准溶液。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血清（浆）</w:t>
      </w:r>
      <w:r>
        <w:rPr>
          <w:rFonts w:hint="eastAsia" w:ascii="Times New Roman" w:hAnsi="Times New Roman" w:eastAsiaTheme="minorEastAsia"/>
          <w:sz w:val="24"/>
          <w:szCs w:val="24"/>
        </w:rPr>
        <w:t>、细胞上清</w:t>
      </w:r>
      <w:r>
        <w:rPr>
          <w:rFonts w:ascii="Times New Roman" w:hAnsi="Times New Roman" w:eastAsiaTheme="minorEastAsia"/>
          <w:sz w:val="24"/>
          <w:szCs w:val="24"/>
        </w:rPr>
        <w:t>操作表</w:t>
      </w:r>
      <w:r>
        <w:rPr>
          <w:rFonts w:hint="eastAsia" w:ascii="Times New Roman" w:hAnsi="Times New Roman" w:eastAsiaTheme="minorEastAsia"/>
          <w:sz w:val="24"/>
          <w:szCs w:val="24"/>
        </w:rPr>
        <w:t>：</w:t>
      </w:r>
    </w:p>
    <w:tbl>
      <w:tblPr>
        <w:tblStyle w:val="16"/>
        <w:tblpPr w:leftFromText="180" w:rightFromText="180" w:vertAnchor="text" w:horzAnchor="page" w:tblpX="1576" w:tblpY="10"/>
        <w:tblOverlap w:val="never"/>
        <w:tblW w:w="4994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1"/>
        <w:gridCol w:w="2444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128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非酶管</w:t>
            </w:r>
          </w:p>
        </w:tc>
        <w:tc>
          <w:tcPr>
            <w:tcW w:w="126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酶管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1mol/L GSH（mL）</w:t>
            </w:r>
          </w:p>
        </w:tc>
        <w:tc>
          <w:tcPr>
            <w:tcW w:w="128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0.2</w:t>
            </w:r>
          </w:p>
        </w:tc>
        <w:tc>
          <w:tcPr>
            <w:tcW w:w="126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待测匀浆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（mL）</w:t>
            </w:r>
          </w:p>
        </w:tc>
        <w:tc>
          <w:tcPr>
            <w:tcW w:w="128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126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37 ℃水浴预温5分钟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试剂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一应用液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（mL）</w:t>
            </w:r>
          </w:p>
        </w:tc>
        <w:tc>
          <w:tcPr>
            <w:tcW w:w="128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0.1</w:t>
            </w:r>
          </w:p>
        </w:tc>
        <w:tc>
          <w:tcPr>
            <w:tcW w:w="126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37 ℃水浴准确反应5分钟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试剂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二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应用液（mL）</w:t>
            </w:r>
          </w:p>
        </w:tc>
        <w:tc>
          <w:tcPr>
            <w:tcW w:w="128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2</w:t>
            </w:r>
          </w:p>
        </w:tc>
        <w:tc>
          <w:tcPr>
            <w:tcW w:w="126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用旋涡混匀器充分混匀，置 37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℃恒温水浴或气浴 40 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待测匀浆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（mL）</w:t>
            </w:r>
          </w:p>
        </w:tc>
        <w:tc>
          <w:tcPr>
            <w:tcW w:w="128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0.1</w:t>
            </w:r>
          </w:p>
        </w:tc>
        <w:tc>
          <w:tcPr>
            <w:tcW w:w="126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kern w:val="2"/>
                <w:sz w:val="24"/>
                <w:szCs w:val="24"/>
              </w:rPr>
              <w:t>混匀，3500~4000 rpm，离心10分钟，取上清1 mL作显色反应</w:t>
            </w:r>
          </w:p>
        </w:tc>
      </w:tr>
    </w:tbl>
    <w:p>
      <w:pPr>
        <w:pStyle w:val="50"/>
        <w:spacing w:after="120" w:afterLines="50" w:line="360" w:lineRule="auto"/>
        <w:ind w:firstLine="0" w:firstLineChars="0"/>
        <w:rPr>
          <w:rFonts w:ascii="Times New Roman" w:hAnsi="Times New Roman" w:eastAsiaTheme="minorEastAsia"/>
          <w:sz w:val="24"/>
          <w:szCs w:val="24"/>
        </w:rPr>
      </w:pP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组织</w:t>
      </w:r>
      <w:r>
        <w:rPr>
          <w:rFonts w:hint="eastAsia" w:ascii="Times New Roman" w:hAnsi="Times New Roman" w:eastAsiaTheme="minorEastAsia"/>
          <w:sz w:val="24"/>
          <w:szCs w:val="24"/>
        </w:rPr>
        <w:t>、细胞裂解液</w:t>
      </w:r>
      <w:r>
        <w:rPr>
          <w:rFonts w:ascii="Times New Roman" w:hAnsi="Times New Roman" w:eastAsiaTheme="minorEastAsia"/>
          <w:sz w:val="24"/>
          <w:szCs w:val="24"/>
        </w:rPr>
        <w:t>操作表</w:t>
      </w:r>
      <w:r>
        <w:rPr>
          <w:rFonts w:hint="eastAsia" w:ascii="Times New Roman" w:hAnsi="Times New Roman" w:eastAsiaTheme="minorEastAsia"/>
          <w:sz w:val="24"/>
          <w:szCs w:val="24"/>
        </w:rPr>
        <w:t>：</w:t>
      </w:r>
    </w:p>
    <w:tbl>
      <w:tblPr>
        <w:tblStyle w:val="16"/>
        <w:tblpPr w:leftFromText="180" w:rightFromText="180" w:vertAnchor="text" w:horzAnchor="page" w:tblpX="1576" w:tblpY="10"/>
        <w:tblOverlap w:val="never"/>
        <w:tblW w:w="499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4"/>
        <w:gridCol w:w="2469"/>
        <w:gridCol w:w="24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1296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非酶管</w:t>
            </w:r>
          </w:p>
        </w:tc>
        <w:tc>
          <w:tcPr>
            <w:tcW w:w="1259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酶管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1mol/L GSH（mL）</w:t>
            </w:r>
          </w:p>
        </w:tc>
        <w:tc>
          <w:tcPr>
            <w:tcW w:w="1296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0.2</w:t>
            </w:r>
          </w:p>
        </w:tc>
        <w:tc>
          <w:tcPr>
            <w:tcW w:w="1259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待测匀浆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（mL）</w:t>
            </w:r>
          </w:p>
        </w:tc>
        <w:tc>
          <w:tcPr>
            <w:tcW w:w="1296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1259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37 ℃水浴预温5分钟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试剂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一应用液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（mL）</w:t>
            </w:r>
          </w:p>
        </w:tc>
        <w:tc>
          <w:tcPr>
            <w:tcW w:w="1296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0.1</w:t>
            </w:r>
          </w:p>
        </w:tc>
        <w:tc>
          <w:tcPr>
            <w:tcW w:w="1259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37 ℃水浴准确反应5分钟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试剂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二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应用液（mL）</w:t>
            </w:r>
          </w:p>
        </w:tc>
        <w:tc>
          <w:tcPr>
            <w:tcW w:w="1296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2</w:t>
            </w:r>
          </w:p>
        </w:tc>
        <w:tc>
          <w:tcPr>
            <w:tcW w:w="1259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用旋涡混匀器充分混匀，置 37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℃恒温水浴或气浴 40 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3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待测匀浆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（mL）</w:t>
            </w:r>
          </w:p>
        </w:tc>
        <w:tc>
          <w:tcPr>
            <w:tcW w:w="1296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0.2</w:t>
            </w:r>
          </w:p>
        </w:tc>
        <w:tc>
          <w:tcPr>
            <w:tcW w:w="1259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kern w:val="2"/>
                <w:sz w:val="24"/>
                <w:szCs w:val="24"/>
              </w:rPr>
              <w:t>混匀，3500~4000 rpm，离心10分钟，取上清1 mL作显色反应</w:t>
            </w:r>
          </w:p>
        </w:tc>
      </w:tr>
    </w:tbl>
    <w:p>
      <w:pPr>
        <w:rPr>
          <w:rFonts w:ascii="Times New Roman" w:hAnsi="Times New Roman" w:eastAsiaTheme="minorEastAsia"/>
          <w:sz w:val="24"/>
          <w:szCs w:val="24"/>
        </w:rPr>
      </w:pP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全血</w:t>
      </w:r>
      <w:r>
        <w:rPr>
          <w:rFonts w:ascii="Times New Roman" w:hAnsi="Times New Roman" w:eastAsiaTheme="minorEastAsia"/>
          <w:sz w:val="24"/>
          <w:szCs w:val="24"/>
        </w:rPr>
        <w:t>操作表</w:t>
      </w:r>
      <w:r>
        <w:rPr>
          <w:rFonts w:hint="eastAsia" w:ascii="Times New Roman" w:hAnsi="Times New Roman" w:eastAsiaTheme="minorEastAsia"/>
          <w:sz w:val="24"/>
          <w:szCs w:val="24"/>
        </w:rPr>
        <w:t>：</w:t>
      </w:r>
    </w:p>
    <w:tbl>
      <w:tblPr>
        <w:tblStyle w:val="16"/>
        <w:tblpPr w:leftFromText="180" w:rightFromText="180" w:vertAnchor="text" w:horzAnchor="page" w:tblpX="1576" w:tblpY="10"/>
        <w:tblOverlap w:val="never"/>
        <w:tblW w:w="4994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2"/>
        <w:gridCol w:w="2467"/>
        <w:gridCol w:w="24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1295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非酶管</w:t>
            </w:r>
          </w:p>
        </w:tc>
        <w:tc>
          <w:tcPr>
            <w:tcW w:w="126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酶管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1mol/L GSH（mL）</w:t>
            </w:r>
          </w:p>
        </w:tc>
        <w:tc>
          <w:tcPr>
            <w:tcW w:w="1295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0.2</w:t>
            </w:r>
          </w:p>
        </w:tc>
        <w:tc>
          <w:tcPr>
            <w:tcW w:w="126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待测溶血液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（mL）</w:t>
            </w:r>
          </w:p>
        </w:tc>
        <w:tc>
          <w:tcPr>
            <w:tcW w:w="1295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126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37 ℃水浴预温5分钟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试剂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一应用液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（mL）</w:t>
            </w:r>
          </w:p>
        </w:tc>
        <w:tc>
          <w:tcPr>
            <w:tcW w:w="1295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0.1</w:t>
            </w:r>
          </w:p>
        </w:tc>
        <w:tc>
          <w:tcPr>
            <w:tcW w:w="126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37 ℃水浴准确反应5分钟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试剂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二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应用液（mL）</w:t>
            </w:r>
          </w:p>
        </w:tc>
        <w:tc>
          <w:tcPr>
            <w:tcW w:w="1295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2</w:t>
            </w:r>
          </w:p>
        </w:tc>
        <w:tc>
          <w:tcPr>
            <w:tcW w:w="126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2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待测溶血液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（mL）</w:t>
            </w:r>
          </w:p>
        </w:tc>
        <w:tc>
          <w:tcPr>
            <w:tcW w:w="1295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0.2</w:t>
            </w:r>
          </w:p>
        </w:tc>
        <w:tc>
          <w:tcPr>
            <w:tcW w:w="126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kern w:val="2"/>
                <w:sz w:val="24"/>
                <w:szCs w:val="24"/>
              </w:rPr>
              <w:t>混匀，3500~4000 rpm，离心10分钟，取上清1 mL作显色反应</w:t>
            </w:r>
          </w:p>
        </w:tc>
      </w:tr>
    </w:tbl>
    <w:p>
      <w:pPr>
        <w:rPr>
          <w:rFonts w:ascii="Times New Roman" w:hAnsi="Times New Roman" w:eastAsiaTheme="minorEastAsia"/>
          <w:sz w:val="24"/>
          <w:szCs w:val="24"/>
        </w:rPr>
      </w:pP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显色反应</w:t>
      </w:r>
      <w:r>
        <w:rPr>
          <w:rFonts w:ascii="Times New Roman" w:hAnsi="Times New Roman" w:eastAsiaTheme="minorEastAsia"/>
          <w:sz w:val="24"/>
          <w:szCs w:val="24"/>
        </w:rPr>
        <w:t>操作表</w:t>
      </w:r>
      <w:r>
        <w:rPr>
          <w:rFonts w:hint="eastAsia" w:ascii="Times New Roman" w:hAnsi="Times New Roman" w:eastAsiaTheme="minorEastAsia"/>
          <w:sz w:val="24"/>
          <w:szCs w:val="24"/>
        </w:rPr>
        <w:t>：</w:t>
      </w:r>
    </w:p>
    <w:tbl>
      <w:tblPr>
        <w:tblStyle w:val="16"/>
        <w:tblpPr w:leftFromText="180" w:rightFromText="180" w:vertAnchor="text" w:horzAnchor="page" w:tblpX="1576" w:tblpY="10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9"/>
        <w:gridCol w:w="1285"/>
        <w:gridCol w:w="1285"/>
        <w:gridCol w:w="1285"/>
        <w:gridCol w:w="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空白管</w:t>
            </w: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标准管</w:t>
            </w: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非酶管</w:t>
            </w:r>
          </w:p>
        </w:tc>
        <w:tc>
          <w:tcPr>
            <w:tcW w:w="505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酶管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247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GSH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标准品溶剂应用液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（mL）</w:t>
            </w: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1</w:t>
            </w: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505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20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μmol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/L GSH标准液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（mL）</w:t>
            </w: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1</w:t>
            </w: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505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上清液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（mL）</w:t>
            </w: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1</w:t>
            </w:r>
          </w:p>
        </w:tc>
        <w:tc>
          <w:tcPr>
            <w:tcW w:w="505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试剂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三应用液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（mL）</w:t>
            </w: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1</w:t>
            </w: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1</w:t>
            </w: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1</w:t>
            </w:r>
          </w:p>
        </w:tc>
        <w:tc>
          <w:tcPr>
            <w:tcW w:w="505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试剂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四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应用液（mL）</w:t>
            </w: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0.25</w:t>
            </w: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0.25</w:t>
            </w: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0.25</w:t>
            </w:r>
          </w:p>
        </w:tc>
        <w:tc>
          <w:tcPr>
            <w:tcW w:w="505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试剂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五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应用液（mL）</w:t>
            </w: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0.05</w:t>
            </w: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0.05</w:t>
            </w: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0.05</w:t>
            </w:r>
          </w:p>
        </w:tc>
        <w:tc>
          <w:tcPr>
            <w:tcW w:w="505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>0.05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5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/>
                <w:kern w:val="2"/>
                <w:sz w:val="24"/>
                <w:szCs w:val="24"/>
              </w:rPr>
              <w:t>混匀，室温静置15分钟后，412 nm，1 cm光径比色杯，蒸馏水调零，测各管OD值</w:t>
            </w:r>
          </w:p>
        </w:tc>
      </w:tr>
    </w:tbl>
    <w:p>
      <w:pPr>
        <w:rPr>
          <w:rFonts w:ascii="Times New Roman" w:hAnsi="Times New Roman" w:eastAsiaTheme="minorEastAsia"/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bookmarkStart w:id="36" w:name="_Toc169613490"/>
      <w:r>
        <w:rPr>
          <w:rFonts w:hint="eastAsia" w:eastAsiaTheme="minorEastAsia"/>
          <w:sz w:val="28"/>
          <w:szCs w:val="28"/>
        </w:rPr>
        <w:t>数据分析</w:t>
      </w:r>
      <w:bookmarkEnd w:id="36"/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/>
          <w:color w:val="040404"/>
          <w:sz w:val="24"/>
          <w:szCs w:val="24"/>
          <w:shd w:val="clear" w:color="auto" w:fill="FFFFFF"/>
          <w:lang w:val="en-US" w:eastAsia="zh-CN"/>
        </w:rPr>
        <w:t>1</w:t>
      </w: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color w:val="040404"/>
          <w:sz w:val="24"/>
          <w:szCs w:val="24"/>
          <w:shd w:val="clear" w:color="auto" w:fill="FFFFFF"/>
        </w:rPr>
        <w:t>血清（浆）</w:t>
      </w:r>
      <w:r>
        <w:rPr>
          <w:rFonts w:hint="eastAsia"/>
          <w:color w:val="040404"/>
          <w:sz w:val="24"/>
          <w:szCs w:val="24"/>
          <w:shd w:val="clear" w:color="auto" w:fill="FFFFFF"/>
        </w:rPr>
        <w:t>、细胞上清GSH-PX</w:t>
      </w:r>
      <w:r>
        <w:rPr>
          <w:color w:val="040404"/>
          <w:sz w:val="24"/>
          <w:szCs w:val="24"/>
          <w:shd w:val="clear" w:color="auto" w:fill="FFFFFF"/>
        </w:rPr>
        <w:t>活力计算公式</w:t>
      </w:r>
    </w:p>
    <w:p>
      <w:pPr>
        <w:spacing w:line="360" w:lineRule="auto"/>
        <w:ind w:left="611" w:leftChars="291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/>
          <w:color w:val="040404"/>
          <w:sz w:val="24"/>
          <w:szCs w:val="24"/>
          <w:shd w:val="clear" w:color="auto" w:fill="FFFFFF"/>
        </w:rPr>
        <w:t>GSH-PX</w:t>
      </w:r>
      <w:r>
        <w:rPr>
          <w:rFonts w:ascii="Times New Roman" w:hAnsi="Times New Roman" w:eastAsiaTheme="minorEastAsia"/>
          <w:sz w:val="24"/>
          <w:szCs w:val="24"/>
        </w:rPr>
        <w:t>活力（U/mL）=（非酶管OD值-酶管OD值）/（标准管OD值-空白管OD值）*标准品浓度（20μmol/L）*稀释倍数（6倍稀释）*样本测试前稀释倍数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组织、细胞裂解液中</w:t>
      </w:r>
      <w:r>
        <w:rPr>
          <w:rFonts w:ascii="Times New Roman" w:hAnsi="Times New Roman"/>
          <w:color w:val="040404"/>
          <w:sz w:val="24"/>
          <w:szCs w:val="24"/>
          <w:shd w:val="clear" w:color="auto" w:fill="FFFFFF"/>
        </w:rPr>
        <w:t>GSH-PX</w:t>
      </w:r>
      <w:r>
        <w:rPr>
          <w:rFonts w:ascii="Times New Roman" w:hAnsi="Times New Roman" w:eastAsiaTheme="minorEastAsia"/>
          <w:sz w:val="24"/>
          <w:szCs w:val="24"/>
        </w:rPr>
        <w:t>活力计算公式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/>
          <w:color w:val="040404"/>
          <w:sz w:val="24"/>
          <w:szCs w:val="24"/>
          <w:shd w:val="clear" w:color="auto" w:fill="FFFFFF"/>
        </w:rPr>
        <w:t>GSH-PX</w:t>
      </w:r>
      <w:r>
        <w:rPr>
          <w:rFonts w:ascii="Times New Roman" w:hAnsi="Times New Roman" w:eastAsiaTheme="minorEastAsia"/>
          <w:sz w:val="24"/>
          <w:szCs w:val="24"/>
        </w:rPr>
        <w:t>活力（U/mgprot）=（非酶管OD值-酶管OD值）/（标准管OD值-空白管OD值）*标准品浓度（20μmol/L）*稀释倍数（5倍稀释）/反应时间/（取样量*样本蛋白含量）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全血</w:t>
      </w:r>
      <w:r>
        <w:rPr>
          <w:rFonts w:ascii="Times New Roman" w:hAnsi="Times New Roman" w:eastAsiaTheme="minorEastAsia"/>
          <w:sz w:val="24"/>
          <w:szCs w:val="24"/>
        </w:rPr>
        <w:t>中</w:t>
      </w:r>
      <w:r>
        <w:rPr>
          <w:rFonts w:ascii="Times New Roman" w:hAnsi="Times New Roman"/>
          <w:color w:val="040404"/>
          <w:sz w:val="24"/>
          <w:szCs w:val="24"/>
          <w:shd w:val="clear" w:color="auto" w:fill="FFFFFF"/>
        </w:rPr>
        <w:t>GSH-PX</w:t>
      </w:r>
      <w:r>
        <w:rPr>
          <w:rFonts w:ascii="Times New Roman" w:hAnsi="Times New Roman" w:eastAsiaTheme="minorEastAsia"/>
          <w:sz w:val="24"/>
          <w:szCs w:val="24"/>
        </w:rPr>
        <w:t>活力计算公式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/>
          <w:color w:val="040404"/>
          <w:sz w:val="24"/>
          <w:szCs w:val="24"/>
          <w:shd w:val="clear" w:color="auto" w:fill="FFFFFF"/>
        </w:rPr>
        <w:t>GSH-PX</w:t>
      </w:r>
      <w:r>
        <w:rPr>
          <w:rFonts w:ascii="Times New Roman" w:hAnsi="Times New Roman" w:eastAsiaTheme="minorEastAsia"/>
          <w:sz w:val="24"/>
          <w:szCs w:val="24"/>
        </w:rPr>
        <w:t>活力（U/mgprot）=（非酶管OD值-酶管OD值）/（标准管OD值-空白管OD值）*标准品浓度（20μmol/L）*稀释倍数（5*（1+X）/（1+49））</w:t>
      </w:r>
    </w:p>
    <w:p>
      <w:pPr>
        <w:spacing w:line="360" w:lineRule="auto"/>
        <w:ind w:left="870" w:leftChars="300" w:hanging="240" w:hangingChars="100"/>
        <w:rPr>
          <w:rFonts w:ascii="Times New Roman" w:hAnsi="Times New Roman"/>
          <w:color w:val="040404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40404"/>
          <w:sz w:val="24"/>
          <w:szCs w:val="24"/>
          <w:shd w:val="clear" w:color="auto" w:fill="FFFFFF"/>
        </w:rPr>
        <w:t xml:space="preserve">X 为全血稀释比例，例如 1︰99 稀释，X 即为 99。 </w:t>
      </w:r>
    </w:p>
    <w:p>
      <w:pPr>
        <w:spacing w:line="360" w:lineRule="auto"/>
        <w:ind w:left="630" w:leftChars="300" w:firstLine="0" w:firstLineChars="0"/>
        <w:rPr>
          <w:rFonts w:ascii="Times New Roman" w:hAnsi="Times New Roman"/>
          <w:color w:val="040404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40404"/>
          <w:sz w:val="24"/>
          <w:szCs w:val="24"/>
          <w:shd w:val="clear" w:color="auto" w:fill="FFFFFF"/>
        </w:rPr>
        <w:t>1+49：溶血液为 1︰49 稀释时，取 0.2ml 检测即等同于取样量为 4</w:t>
      </w:r>
      <w:r>
        <w:rPr>
          <w:rFonts w:hint="eastAsia" w:ascii="Times New Roman" w:hAnsi="Times New Roman"/>
          <w:color w:val="040404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40404"/>
          <w:sz w:val="24"/>
          <w:szCs w:val="24"/>
          <w:shd w:val="clear" w:color="auto" w:fill="FFFFFF"/>
        </w:rPr>
        <w:t>μL的全血。</w:t>
      </w:r>
    </w:p>
    <w:p>
      <w:pPr>
        <w:spacing w:line="360" w:lineRule="auto"/>
        <w:ind w:firstLine="480" w:firstLineChars="200"/>
        <w:rPr>
          <w:color w:val="040404"/>
          <w:sz w:val="24"/>
          <w:szCs w:val="24"/>
          <w:shd w:val="clear" w:color="auto" w:fill="FFFFFF"/>
        </w:rPr>
      </w:pPr>
    </w:p>
    <w:p>
      <w:pPr>
        <w:spacing w:line="360" w:lineRule="auto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Theme="minorEastAsia"/>
          <w:sz w:val="24"/>
          <w:szCs w:val="24"/>
        </w:rPr>
      </w:pPr>
      <w:r>
        <w:rPr>
          <w:rStyle w:val="18"/>
          <w:rFonts w:ascii="Times New Roman" w:hAnsi="Times New Roman" w:eastAsiaTheme="minorEastAsia"/>
          <w:color w:val="FF0000"/>
          <w:sz w:val="24"/>
          <w:szCs w:val="24"/>
        </w:rPr>
        <w:t>详细实验结果见附件一、附件二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8480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7456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70528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9504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5A6E96"/>
    <w:multiLevelType w:val="multilevel"/>
    <w:tmpl w:val="695A6E9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75510"/>
    <w:rsid w:val="00181374"/>
    <w:rsid w:val="00181F8B"/>
    <w:rsid w:val="0018536F"/>
    <w:rsid w:val="00185DF8"/>
    <w:rsid w:val="001923F7"/>
    <w:rsid w:val="0019344D"/>
    <w:rsid w:val="00194617"/>
    <w:rsid w:val="001962FA"/>
    <w:rsid w:val="001A1E8B"/>
    <w:rsid w:val="001A4359"/>
    <w:rsid w:val="001A52FC"/>
    <w:rsid w:val="001A60B1"/>
    <w:rsid w:val="001A7708"/>
    <w:rsid w:val="001A7D73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2CC9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616D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1F47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2BE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1AA4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C4C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05C9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15B0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1B2647"/>
    <w:rsid w:val="0450700B"/>
    <w:rsid w:val="04517A58"/>
    <w:rsid w:val="0490311A"/>
    <w:rsid w:val="04B62533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B945A1"/>
    <w:rsid w:val="0B8C31F9"/>
    <w:rsid w:val="0BF202F5"/>
    <w:rsid w:val="0D1F336B"/>
    <w:rsid w:val="0E504C09"/>
    <w:rsid w:val="0E9D6BBB"/>
    <w:rsid w:val="0ECE0394"/>
    <w:rsid w:val="0EFA5E48"/>
    <w:rsid w:val="0F326BA0"/>
    <w:rsid w:val="0F841987"/>
    <w:rsid w:val="108F368D"/>
    <w:rsid w:val="120C61ED"/>
    <w:rsid w:val="13136145"/>
    <w:rsid w:val="135F33F5"/>
    <w:rsid w:val="14027288"/>
    <w:rsid w:val="140C23A5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1A44BDE"/>
    <w:rsid w:val="21E65B6A"/>
    <w:rsid w:val="22317971"/>
    <w:rsid w:val="22E5658B"/>
    <w:rsid w:val="239E442A"/>
    <w:rsid w:val="23E60F0A"/>
    <w:rsid w:val="247B4B8D"/>
    <w:rsid w:val="249124AC"/>
    <w:rsid w:val="24C55C43"/>
    <w:rsid w:val="24EA38CC"/>
    <w:rsid w:val="25235B93"/>
    <w:rsid w:val="25496246"/>
    <w:rsid w:val="256300DD"/>
    <w:rsid w:val="25A3348A"/>
    <w:rsid w:val="25C75517"/>
    <w:rsid w:val="25F26CE2"/>
    <w:rsid w:val="263C41D7"/>
    <w:rsid w:val="263F27D1"/>
    <w:rsid w:val="267C4EC5"/>
    <w:rsid w:val="268F0DCE"/>
    <w:rsid w:val="26C045E9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6A3B8F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B613E7"/>
    <w:rsid w:val="306A53C9"/>
    <w:rsid w:val="30AA0DE7"/>
    <w:rsid w:val="311A06DB"/>
    <w:rsid w:val="31A524C4"/>
    <w:rsid w:val="32C835A9"/>
    <w:rsid w:val="332E2F29"/>
    <w:rsid w:val="340A7DC1"/>
    <w:rsid w:val="34503692"/>
    <w:rsid w:val="367A7D64"/>
    <w:rsid w:val="37B72FAF"/>
    <w:rsid w:val="395F436A"/>
    <w:rsid w:val="39637B15"/>
    <w:rsid w:val="3B7F4860"/>
    <w:rsid w:val="3B7FEF2B"/>
    <w:rsid w:val="3BA879C6"/>
    <w:rsid w:val="3BB84F93"/>
    <w:rsid w:val="3C015C45"/>
    <w:rsid w:val="3DE53B38"/>
    <w:rsid w:val="3E23681F"/>
    <w:rsid w:val="40257BBA"/>
    <w:rsid w:val="41A646DC"/>
    <w:rsid w:val="41EA6017"/>
    <w:rsid w:val="42107BEE"/>
    <w:rsid w:val="421C381E"/>
    <w:rsid w:val="426C1B24"/>
    <w:rsid w:val="42A51C96"/>
    <w:rsid w:val="43FF39E1"/>
    <w:rsid w:val="444B012A"/>
    <w:rsid w:val="4597370E"/>
    <w:rsid w:val="47804A75"/>
    <w:rsid w:val="479E4324"/>
    <w:rsid w:val="47D7CDC5"/>
    <w:rsid w:val="482C4A17"/>
    <w:rsid w:val="48D92DDC"/>
    <w:rsid w:val="49735CE2"/>
    <w:rsid w:val="49FFFB19"/>
    <w:rsid w:val="4B054C48"/>
    <w:rsid w:val="4B12476D"/>
    <w:rsid w:val="4B154B9B"/>
    <w:rsid w:val="4B7655EE"/>
    <w:rsid w:val="4BC63587"/>
    <w:rsid w:val="4C0814C4"/>
    <w:rsid w:val="4C9F0FD7"/>
    <w:rsid w:val="4D0E7DAB"/>
    <w:rsid w:val="4D7549E6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4AC42D6"/>
    <w:rsid w:val="54FB217D"/>
    <w:rsid w:val="551B6739"/>
    <w:rsid w:val="551E569C"/>
    <w:rsid w:val="557F01C6"/>
    <w:rsid w:val="567C2762"/>
    <w:rsid w:val="56AC2486"/>
    <w:rsid w:val="57235FB2"/>
    <w:rsid w:val="57A5105B"/>
    <w:rsid w:val="58046889"/>
    <w:rsid w:val="586E37F0"/>
    <w:rsid w:val="587A136B"/>
    <w:rsid w:val="59D40607"/>
    <w:rsid w:val="5B740BC8"/>
    <w:rsid w:val="5B947BDB"/>
    <w:rsid w:val="5C2268F0"/>
    <w:rsid w:val="5D04101B"/>
    <w:rsid w:val="5D5E6C15"/>
    <w:rsid w:val="5D6C25E4"/>
    <w:rsid w:val="5DD60239"/>
    <w:rsid w:val="5EA96E87"/>
    <w:rsid w:val="5EF6747A"/>
    <w:rsid w:val="5F6F7686"/>
    <w:rsid w:val="5FBF45DE"/>
    <w:rsid w:val="60DD4922"/>
    <w:rsid w:val="628D2EDB"/>
    <w:rsid w:val="62C91468"/>
    <w:rsid w:val="62F537D8"/>
    <w:rsid w:val="6370733A"/>
    <w:rsid w:val="63BF1E11"/>
    <w:rsid w:val="64AC6391"/>
    <w:rsid w:val="66251F2C"/>
    <w:rsid w:val="66626F09"/>
    <w:rsid w:val="66AB04AA"/>
    <w:rsid w:val="66BD32BC"/>
    <w:rsid w:val="66E5229D"/>
    <w:rsid w:val="67592E6B"/>
    <w:rsid w:val="67FC6E05"/>
    <w:rsid w:val="68C75D5B"/>
    <w:rsid w:val="69A022B3"/>
    <w:rsid w:val="69BB5AF7"/>
    <w:rsid w:val="69D3282D"/>
    <w:rsid w:val="69EA4D4A"/>
    <w:rsid w:val="6A670E11"/>
    <w:rsid w:val="6AAF5D15"/>
    <w:rsid w:val="6B5478DD"/>
    <w:rsid w:val="6B6EFD75"/>
    <w:rsid w:val="6BBC0310"/>
    <w:rsid w:val="6C16401E"/>
    <w:rsid w:val="6C40624E"/>
    <w:rsid w:val="6C876B11"/>
    <w:rsid w:val="6C9D4404"/>
    <w:rsid w:val="6D190870"/>
    <w:rsid w:val="6DAE0693"/>
    <w:rsid w:val="6F56024D"/>
    <w:rsid w:val="6F954DC1"/>
    <w:rsid w:val="6FF5944C"/>
    <w:rsid w:val="704A6721"/>
    <w:rsid w:val="7057541D"/>
    <w:rsid w:val="70AE6992"/>
    <w:rsid w:val="71037512"/>
    <w:rsid w:val="710D5957"/>
    <w:rsid w:val="712D08D1"/>
    <w:rsid w:val="71345513"/>
    <w:rsid w:val="71FE083E"/>
    <w:rsid w:val="72231CD3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4526350"/>
    <w:rsid w:val="74566E91"/>
    <w:rsid w:val="74774706"/>
    <w:rsid w:val="74C63A27"/>
    <w:rsid w:val="74D23626"/>
    <w:rsid w:val="75325667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FD3738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DEEC59"/>
    <w:rsid w:val="7F060C75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next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4285</Words>
  <Characters>5168</Characters>
  <Lines>47</Lines>
  <Paragraphs>13</Paragraphs>
  <TotalTime>5</TotalTime>
  <ScaleCrop>false</ScaleCrop>
  <LinksUpToDate>false</LinksUpToDate>
  <CharactersWithSpaces>5478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2024-07-10T09:23:55Z</dcterms:modified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9BCE4847B77D4216A3C55AC876E08034_13</vt:lpwstr>
  </property>
</Properties>
</file>