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ELISA实验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4384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ELISA实验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5408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7456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3" w:name="_GoBack"/>
      <w:bookmarkEnd w:id="33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3116"/>
      <w:bookmarkStart w:id="2" w:name="_Toc16925339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line="360" w:lineRule="auto"/>
        <w:rPr>
          <w:rFonts w:hint="eastAsia"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"_Toc169612771"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细胞上清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"_Toc169612779"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细胞裂解液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_Toc169612779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"_Toc169612780"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组织匀浆液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_Toc169612780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"_Toc169612781"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尿液、唾液等其他液体生物样本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_Toc169612781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"_Toc169612782"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2.BCA检测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_Toc169612782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"_Toc169612783"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3.ELISA试剂盒检测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_Toc169612783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"_Toc169612784"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_Toc169612784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149670078"/>
      <w:bookmarkStart w:id="6" w:name="_Toc40709121"/>
      <w:bookmarkStart w:id="7" w:name="_Toc67067673"/>
      <w:bookmarkStart w:id="8" w:name="_Toc85906420"/>
      <w:bookmarkStart w:id="9" w:name="_Toc169612772"/>
      <w:bookmarkStart w:id="10" w:name="_Toc67061766"/>
      <w:bookmarkStart w:id="11" w:name="_Toc509220866"/>
      <w:bookmarkStart w:id="12" w:name="_Toc54712428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85906421"/>
      <w:bookmarkStart w:id="14" w:name="_Toc149670079"/>
      <w:bookmarkStart w:id="15" w:name="_Toc169612773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3"/>
      <w:bookmarkEnd w:id="14"/>
      <w:bookmarkEnd w:id="15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高速低温组织研磨仪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KZ-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III</w:t>
            </w: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-F</w:t>
            </w: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酶标</w:t>
            </w: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分析</w:t>
            </w: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Detielab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HBS-1096A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电子天平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幸运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FA2204E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电热鼓风干燥箱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明途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101-1B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6" w:name="_Toc457908951"/>
            <w:bookmarkEnd w:id="16"/>
            <w:bookmarkStart w:id="17" w:name="_Toc457909481"/>
            <w:bookmarkEnd w:id="17"/>
            <w:bookmarkStart w:id="18" w:name="_Toc149670081"/>
            <w:bookmarkStart w:id="19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4640110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4640060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ELISA试剂盒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Bioswamp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研磨管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HT-200-M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4000" w:type="dxa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BS-1000-T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T-001-1250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0" w:name="_Toc169612774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8"/>
      <w:bookmarkEnd w:id="19"/>
      <w:bookmarkEnd w:id="20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1" w:name="_Toc169612775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21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2" w:name="_Toc86324235"/>
      <w:bookmarkStart w:id="23" w:name="_Toc169612776"/>
      <w:bookmarkStart w:id="24" w:name="_Toc149670083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2"/>
      <w:bookmarkEnd w:id="23"/>
      <w:bookmarkEnd w:id="2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5" w:name="_Toc169612777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6" w:name="_Toc169612778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细胞上清</w:t>
      </w:r>
      <w:bookmarkEnd w:id="26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收集好的细胞上清样本，2000-3000 rpm离心20分钟，除去细胞碎片和杂质，取上清，检测或者分装后-20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7" w:name="_Toc169612779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3159125</wp:posOffset>
                </wp:positionH>
                <wp:positionV relativeFrom="margin">
                  <wp:posOffset>4149725</wp:posOffset>
                </wp:positionV>
                <wp:extent cx="209550" cy="1143000"/>
                <wp:effectExtent l="0" t="0" r="0" b="0"/>
                <wp:wrapNone/>
                <wp:docPr id="5" name="左中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48.75pt;margin-top:326.75pt;height:90pt;width:16.5pt;mso-position-horizontal-relative:margin;mso-position-vertical-relative:margin;z-index:251661312;mso-width-relative:page;mso-height-relative:page;" filled="f" stroked="f" coordsize="21600,21600" o:allowincell="f" o:gfxdata="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hLLydtgAAAALAQAADwAAAAAA&#10;AAABACAAAAAiAAAAZHJzL2Rvd25yZXYueG1sUEsBAhQAFAAAAAgAh07iQH9QuYATAgAAFAQAAA4A&#10;AAAAAAAAAQAgAAAAJwEAAGRycy9lMm9Eb2MueG1sUEsFBgAAAAAGAAYAWQEAAKw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细胞裂解液</w:t>
      </w:r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收集细胞悬浮液样本，1000 rpm离心10分钟弃培养基，用预冷PBS润洗3次；加入适量的预冷PBS重悬细胞，反复冻融破碎，收集样本，4 ℃ 10000×g离心10分钟，取上清，检测或者分装后-20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8" w:name="_Toc169612780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组织匀浆液</w:t>
      </w:r>
      <w:bookmarkEnd w:id="28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组织处理好后，加入预冷的0.01M  pH 7.4的PBS进行匀浆，建议组织重量与PBS体积比例为1:9，即1 g组织，加入9 mL PBS；匀浆要在冰上或冰浴中进行；收集匀浆液4 ℃ 10000×g离心5～10分钟，取上清，检测或者分装后-20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9" w:name="_Toc169612781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4302125</wp:posOffset>
                </wp:positionV>
                <wp:extent cx="209550" cy="1143000"/>
                <wp:effectExtent l="0" t="0" r="0" b="0"/>
                <wp:wrapNone/>
                <wp:docPr id="9" name="左中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0.75pt;margin-top:338.75pt;height:90pt;width:16.5pt;mso-position-horizontal-relative:margin;mso-position-vertical-relative:margin;z-index:251663360;mso-width-relative:page;mso-height-relative:page;" filled="f" stroked="f" coordsize="21600,21600" o:allowincell="f" o:gfxdata="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tm/hdgAAAALAQAADwAA&#10;AAAAAAABACAAAAAiAAAAZHJzL2Rvd25yZXYueG1sUEsBAhQAFAAAAAgAh07iQD1J0C0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尿液、唾液等其他液体生物样本</w:t>
      </w:r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2000-3000×g离心10分钟，取上清检测或者分装后-20 ℃或 -80 ℃保存，避免反复冻融。保存过程中如有沉淀形成，应该再次离心。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0" w:name="_Toc169612782"/>
      <w:r>
        <w:rPr>
          <w:rFonts w:hint="eastAsia" w:ascii="Times New Roman" w:hAnsi="Times New Roman" w:eastAsiaTheme="minorEastAsia"/>
          <w:sz w:val="28"/>
          <w:szCs w:val="28"/>
        </w:rPr>
        <w:t>BCA检测</w:t>
      </w:r>
      <w:bookmarkEnd w:id="30"/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BCA工作液配制：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将BCA试剂A与BCA试剂B按照体积比50:1混合，充分混匀，配成BCA工作液；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12" w:leftChars="0" w:hanging="612" w:hangingChars="255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蛋白标准品配制：</w:t>
      </w:r>
      <w:r>
        <w:rPr>
          <w:rFonts w:ascii="Times New Roman" w:hAnsi="Times New Roman" w:eastAsiaTheme="minorEastAsia"/>
          <w:kern w:val="1"/>
          <w:sz w:val="24"/>
          <w:szCs w:val="24"/>
        </w:rPr>
        <w:t>将5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mg/mL BSA蛋白标准溶液，用PBS分别稀释成0、25、125、250、500、750、1500、2000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μg/mL的BSA标准蛋白测定溶液；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微孔板法：</w:t>
      </w:r>
    </w:p>
    <w:p>
      <w:pPr>
        <w:pStyle w:val="50"/>
        <w:spacing w:after="120" w:afterLines="50" w:line="360" w:lineRule="auto"/>
        <w:ind w:left="601" w:leftChars="286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ascii="Times New Roman" w:hAnsi="Times New Roman" w:eastAsiaTheme="minorEastAsia"/>
          <w:kern w:val="1"/>
          <w:sz w:val="24"/>
          <w:szCs w:val="24"/>
        </w:rPr>
        <w:t>①取20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μL不同浓度标准蛋白测定溶液、待测样品分别置于各孔，为测定准确每个加样孔均应做复孔；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ascii="Times New Roman" w:hAnsi="Times New Roman" w:eastAsiaTheme="minorEastAsia"/>
          <w:kern w:val="1"/>
          <w:sz w:val="24"/>
          <w:szCs w:val="24"/>
        </w:rPr>
        <w:t>②每孔加入200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 BCA工作液，轻微震荡混匀，动作不可剧烈，37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℃放置30分钟；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</w:rPr>
        <w:t>③</w:t>
      </w:r>
      <w:r>
        <w:rPr>
          <w:rFonts w:ascii="Times New Roman" w:hAnsi="Times New Roman" w:eastAsiaTheme="minorEastAsia"/>
          <w:kern w:val="1"/>
          <w:sz w:val="24"/>
          <w:szCs w:val="24"/>
        </w:rPr>
        <w:t>测定562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nm处的吸光值，并记录读数；以不含BSA的样本的光吸收值作为空白对照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</w:rPr>
        <w:t>④</w:t>
      </w:r>
      <w:r>
        <w:rPr>
          <w:rFonts w:ascii="Times New Roman" w:hAnsi="Times New Roman" w:eastAsiaTheme="minorEastAsia"/>
          <w:kern w:val="1"/>
          <w:sz w:val="24"/>
          <w:szCs w:val="24"/>
        </w:rPr>
        <w:t>以BSA含量为纵坐标，A562为横坐标，绘制标准曲线，计算样品中的蛋白浓度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；</w:t>
      </w:r>
    </w:p>
    <w:p>
      <w:pPr>
        <w:pStyle w:val="50"/>
        <w:spacing w:after="120" w:afterLines="50" w:line="360" w:lineRule="auto"/>
        <w:ind w:left="630" w:leftChars="300" w:firstLine="0" w:firstLine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</w:rPr>
        <w:t>⑤</w:t>
      </w:r>
      <w:r>
        <w:rPr>
          <w:rFonts w:ascii="Times New Roman" w:hAnsi="Times New Roman" w:eastAsiaTheme="minorEastAsia"/>
          <w:kern w:val="1"/>
          <w:sz w:val="24"/>
          <w:szCs w:val="24"/>
        </w:rPr>
        <w:t>结果分析：见BCA结果分析表格。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1" w:name="_Toc169612783"/>
      <w:r>
        <w:rPr>
          <w:rFonts w:hint="eastAsia" w:ascii="Times New Roman" w:hAnsi="Times New Roman" w:eastAsiaTheme="minorEastAsia"/>
          <w:sz w:val="28"/>
          <w:szCs w:val="28"/>
        </w:rPr>
        <w:t>ELISA试剂盒检测</w:t>
      </w:r>
      <w:bookmarkEnd w:id="31"/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val="en-US" w:eastAsia="zh-CN"/>
        </w:rPr>
        <w:t>1</w:t>
      </w:r>
      <w:r>
        <w:rPr>
          <w:rFonts w:hint="eastAsia" w:ascii="Times New Roman" w:hAnsi="Times New Roman" w:eastAsiaTheme="minorEastAsia"/>
          <w:kern w:val="1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标准品稀释：准备小试管6支，依次编好号码，先在各小试管中加入标准品稀释液 150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L，然后取原浓度标准品 150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加入一支已编好号的试管中，充分混匀；再在该试管中取 150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L加入第二支试管中，充分混匀；再在该试管中取 150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加入第三支试管中，充分混匀；再在该试管中取 150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 加入第四支试管中，充分混匀；再在该试管中取 150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L加入第五支只试管中，充分混匀；第六支试管作为 0 号标准品。在酶标包被板上设标准品孔，依次加入不同浓度的标准品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L（建议每个浓度做 2 个平行孔）。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加样：</w:t>
      </w:r>
      <w:r>
        <w:rPr>
          <w:rFonts w:ascii="Times New Roman" w:hAnsi="Times New Roman" w:eastAsiaTheme="minorEastAsia"/>
          <w:kern w:val="1"/>
          <w:sz w:val="24"/>
          <w:szCs w:val="24"/>
        </w:rPr>
        <w:t>分别设空白孔（空白对照孔不加样品、酶标试剂及生物素标记的抗体，其余各步操作相同）、待测样品孔。在酶标包被板上待测样品孔中先加样品 40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μl，然后再加生物素标记的抗体10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μL。将样品加于酶标板孔底部，尽量不触及孔壁，轻轻晃动混匀。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加</w:t>
      </w:r>
      <w:r>
        <w:rPr>
          <w:rFonts w:hint="eastAsia" w:ascii="Times New Roman" w:hAnsi="Times New Roman" w:eastAsiaTheme="minorEastAsia"/>
          <w:sz w:val="24"/>
          <w:szCs w:val="24"/>
        </w:rPr>
        <w:t>酶</w:t>
      </w:r>
      <w:r>
        <w:rPr>
          <w:rFonts w:ascii="Times New Roman" w:hAnsi="Times New Roman" w:eastAsiaTheme="minorEastAsia"/>
          <w:sz w:val="24"/>
          <w:szCs w:val="24"/>
        </w:rPr>
        <w:t>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每孔加入酶标试剂50 </w:t>
      </w:r>
      <w:r>
        <w:rPr>
          <w:rFonts w:ascii="Times New Roman" w:hAnsi="Times New Roman" w:eastAsiaTheme="minorEastAsia"/>
          <w:kern w:val="1"/>
          <w:sz w:val="24"/>
          <w:szCs w:val="24"/>
        </w:rPr>
        <w:t>μL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，空白孔除外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  <w:r>
        <w:rPr>
          <w:rFonts w:ascii="Times New Roman" w:hAnsi="Times New Roman" w:eastAsiaTheme="minorEastAsia"/>
          <w:sz w:val="24"/>
          <w:szCs w:val="24"/>
        </w:rPr>
        <w:t xml:space="preserve"> 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孵育：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用封板膜封板后置37 ℃温育30 分钟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576" w:leftChars="0" w:hanging="576" w:hangingChars="24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5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配液：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将30倍浓缩洗涤液用蒸馏水30倍稀释后备用（96T）；将20倍浓缩洗涤液用蒸馏水20倍稀释后备用（48T）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576" w:leftChars="0" w:hanging="576" w:hangingChars="24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6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洗涤：</w:t>
      </w:r>
      <w:r>
        <w:rPr>
          <w:rFonts w:ascii="Times New Roman" w:hAnsi="Times New Roman" w:eastAsiaTheme="minorEastAsia"/>
          <w:kern w:val="1"/>
          <w:sz w:val="24"/>
          <w:szCs w:val="24"/>
        </w:rPr>
        <w:t>小心揭掉封板膜，弃去液体，甩干，每孔加满洗涤液，静置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3</w:t>
      </w:r>
      <w:r>
        <w:rPr>
          <w:rFonts w:ascii="Times New Roman" w:hAnsi="Times New Roman" w:eastAsiaTheme="minorEastAsia"/>
          <w:kern w:val="1"/>
          <w:sz w:val="24"/>
          <w:szCs w:val="24"/>
        </w:rPr>
        <w:t>0秒后弃去，如此重复5次， 拍干。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576" w:leftChars="0" w:hanging="576" w:hangingChars="24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显色：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每孔先加入显色剂A 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L，再加入显色剂B  50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L，轻轻震荡混匀，37 ℃避光显色10分钟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Chars="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8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终止：</w:t>
      </w:r>
      <w:r>
        <w:rPr>
          <w:rFonts w:ascii="Times New Roman" w:hAnsi="Times New Roman" w:eastAsiaTheme="minorEastAsia"/>
          <w:kern w:val="1"/>
          <w:sz w:val="24"/>
          <w:szCs w:val="24"/>
        </w:rPr>
        <w:t>每孔加终止液50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 xml:space="preserve"> </w:t>
      </w:r>
      <w:r>
        <w:rPr>
          <w:rFonts w:ascii="Times New Roman" w:hAnsi="Times New Roman" w:eastAsiaTheme="minorEastAsia"/>
          <w:kern w:val="1"/>
          <w:sz w:val="24"/>
          <w:szCs w:val="24"/>
        </w:rPr>
        <w:t>μ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L</w:t>
      </w:r>
      <w:r>
        <w:rPr>
          <w:rFonts w:ascii="Times New Roman" w:hAnsi="Times New Roman" w:eastAsiaTheme="minorEastAsia"/>
          <w:kern w:val="1"/>
          <w:sz w:val="24"/>
          <w:szCs w:val="24"/>
        </w:rPr>
        <w:t>，终止反应（此时蓝色立转黄色）。</w:t>
      </w:r>
    </w:p>
    <w:p>
      <w:pPr>
        <w:pStyle w:val="50"/>
        <w:numPr>
          <w:ilvl w:val="0"/>
          <w:numId w:val="0"/>
        </w:numPr>
        <w:spacing w:after="120" w:afterLines="50" w:line="360" w:lineRule="auto"/>
        <w:ind w:left="624" w:leftChars="0" w:hanging="624" w:hangingChars="260"/>
        <w:rPr>
          <w:rFonts w:ascii="Times New Roman" w:hAnsi="Times New Roman" w:eastAsiaTheme="minorEastAsia"/>
          <w:kern w:val="1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9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ascii="Times New Roman" w:hAnsi="Times New Roman" w:eastAsiaTheme="minorEastAsia"/>
          <w:sz w:val="24"/>
          <w:szCs w:val="24"/>
        </w:rPr>
        <w:t>测定：</w:t>
      </w:r>
      <w:r>
        <w:rPr>
          <w:rFonts w:hint="eastAsia" w:ascii="Times New Roman" w:hAnsi="Times New Roman" w:eastAsiaTheme="minorEastAsia"/>
          <w:kern w:val="1"/>
          <w:sz w:val="24"/>
          <w:szCs w:val="24"/>
        </w:rPr>
        <w:t>以空白孔调零，450 nm波长测量各孔的吸光度（OD 值）。 测定应在加终止液后15分钟以内进行</w:t>
      </w:r>
      <w:r>
        <w:rPr>
          <w:rFonts w:ascii="Times New Roman" w:hAnsi="Times New Roman" w:eastAsiaTheme="minorEastAsia"/>
          <w:kern w:val="1"/>
          <w:sz w:val="24"/>
          <w:szCs w:val="24"/>
        </w:rPr>
        <w:t>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2" w:name="_Toc169612784"/>
      <w:r>
        <w:rPr>
          <w:rFonts w:hint="eastAsia" w:eastAsiaTheme="minorEastAsia"/>
          <w:sz w:val="28"/>
          <w:szCs w:val="28"/>
        </w:rPr>
        <w:t>数据分析</w:t>
      </w:r>
      <w:bookmarkEnd w:id="32"/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val="en-US" w:eastAsia="zh-CN"/>
        </w:rPr>
        <w:t>1</w:t>
      </w:r>
      <w:r>
        <w:rPr>
          <w:rFonts w:hint="eastAsia" w:ascii="Times New Roman" w:hAnsi="Times New Roman" w:eastAsiaTheme="minor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ascii="Times New Roman" w:hAnsi="Times New Roman" w:eastAsiaTheme="minorEastAsia"/>
          <w:color w:val="040404"/>
          <w:sz w:val="24"/>
          <w:szCs w:val="24"/>
          <w:shd w:val="clear" w:color="auto" w:fill="FFFFFF"/>
        </w:rPr>
        <w:t>标准孔和样本孔的OD值减去空白孔的OD值作为绝对OD值</w:t>
      </w:r>
      <w:r>
        <w:rPr>
          <w:rFonts w:hint="eastAsia"/>
          <w:color w:val="040404"/>
          <w:sz w:val="24"/>
          <w:szCs w:val="24"/>
          <w:shd w:val="clear" w:color="auto" w:fill="FFFFFF"/>
        </w:rPr>
        <w:t>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以标准品的浓度为纵坐标，相应的绝对OD值为横坐标，拟合标准曲线；</w:t>
      </w:r>
    </w:p>
    <w:p>
      <w:pPr>
        <w:pStyle w:val="50"/>
        <w:numPr>
          <w:ilvl w:val="0"/>
          <w:numId w:val="0"/>
        </w:numPr>
        <w:spacing w:after="50" w:line="360" w:lineRule="auto"/>
        <w:ind w:left="600" w:leftChars="0" w:hanging="600" w:hangingChars="25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（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）</w:t>
      </w:r>
      <w:r>
        <w:rPr>
          <w:rFonts w:hint="eastAsia" w:ascii="Times New Roman" w:hAnsi="Times New Roman" w:eastAsiaTheme="minorEastAsia"/>
          <w:sz w:val="24"/>
          <w:szCs w:val="24"/>
        </w:rPr>
        <w:t>根据标准曲线，将样本绝对OD值代入，计算相应样本的浓度；计算原样本浓度时须乘以相应的稀释倍数；</w:t>
      </w:r>
    </w:p>
    <w:p>
      <w:pPr>
        <w:pStyle w:val="50"/>
        <w:numPr>
          <w:ilvl w:val="0"/>
          <w:numId w:val="0"/>
        </w:numPr>
        <w:spacing w:after="50" w:line="360" w:lineRule="auto"/>
        <w:ind w:leftChars="0"/>
        <w:rPr>
          <w:rStyle w:val="18"/>
          <w:rFonts w:ascii="Times New Roman" w:hAnsi="Times New Roman" w:eastAsiaTheme="minorEastAsia"/>
          <w:b w:val="0"/>
          <w:bCs w:val="0"/>
          <w:sz w:val="24"/>
          <w:szCs w:val="24"/>
        </w:rPr>
      </w:pP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（</w:t>
      </w:r>
      <w:r>
        <w:rPr>
          <w:rFonts w:hint="eastAsia"/>
          <w:color w:val="040404"/>
          <w:sz w:val="24"/>
          <w:szCs w:val="24"/>
          <w:shd w:val="clear" w:color="auto" w:fill="FFFFFF"/>
          <w:lang w:val="en-US" w:eastAsia="zh-CN"/>
        </w:rPr>
        <w:t>4</w:t>
      </w:r>
      <w:r>
        <w:rPr>
          <w:rFonts w:hint="eastAsia"/>
          <w:color w:val="040404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/>
          <w:color w:val="040404"/>
          <w:sz w:val="24"/>
          <w:szCs w:val="24"/>
          <w:shd w:val="clear" w:color="auto" w:fill="FFFFFF"/>
        </w:rPr>
        <w:t>计算组织匀浆液、细胞裂解液样本时，样本最终浓度=原样本浓度/匀浆液蛋白浓度</w:t>
      </w: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Style w:val="18"/>
          <w:rFonts w:ascii="Times New Roman" w:hAnsi="Times New Roman" w:eastAsiaTheme="minorEastAsia"/>
          <w:color w:val="FF000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</w:t>
      </w:r>
      <w:r>
        <w:rPr>
          <w:rStyle w:val="18"/>
          <w:rFonts w:hint="eastAsia" w:ascii="Times New Roman" w:hAnsi="Times New Roman" w:eastAsiaTheme="minorEastAsia"/>
          <w:color w:val="FF0000"/>
          <w:sz w:val="24"/>
          <w:szCs w:val="24"/>
        </w:rPr>
        <w:t>表格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643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A6A37"/>
    <w:rsid w:val="000B1188"/>
    <w:rsid w:val="000B6017"/>
    <w:rsid w:val="000B7194"/>
    <w:rsid w:val="000B71BB"/>
    <w:rsid w:val="000B7DF9"/>
    <w:rsid w:val="000D5A7E"/>
    <w:rsid w:val="000D7AF8"/>
    <w:rsid w:val="000E564D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4F73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77C56"/>
    <w:rsid w:val="00380381"/>
    <w:rsid w:val="00380A15"/>
    <w:rsid w:val="00382E9F"/>
    <w:rsid w:val="00391BEF"/>
    <w:rsid w:val="00393DE0"/>
    <w:rsid w:val="00395D87"/>
    <w:rsid w:val="003A074D"/>
    <w:rsid w:val="003A3550"/>
    <w:rsid w:val="003A4ACB"/>
    <w:rsid w:val="003B47A6"/>
    <w:rsid w:val="003B65D0"/>
    <w:rsid w:val="003B6EC4"/>
    <w:rsid w:val="003C31E8"/>
    <w:rsid w:val="003C3B23"/>
    <w:rsid w:val="003C4BF5"/>
    <w:rsid w:val="003C7BC8"/>
    <w:rsid w:val="003D2F0C"/>
    <w:rsid w:val="003E6482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5F7DFE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1E39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E1CBE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0D39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9E6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997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3870D5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876E4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0B95885"/>
    <w:rsid w:val="120C61ED"/>
    <w:rsid w:val="13136145"/>
    <w:rsid w:val="135F33F5"/>
    <w:rsid w:val="14027288"/>
    <w:rsid w:val="140C23A5"/>
    <w:rsid w:val="14D2562C"/>
    <w:rsid w:val="14FA59C9"/>
    <w:rsid w:val="15A80E34"/>
    <w:rsid w:val="1649519F"/>
    <w:rsid w:val="167A30AD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7D7A1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39E442A"/>
    <w:rsid w:val="242A6565"/>
    <w:rsid w:val="247B4B8D"/>
    <w:rsid w:val="249124AC"/>
    <w:rsid w:val="24C55C43"/>
    <w:rsid w:val="24EA38CC"/>
    <w:rsid w:val="25235B93"/>
    <w:rsid w:val="25496246"/>
    <w:rsid w:val="256300DD"/>
    <w:rsid w:val="25787665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6A3B8F"/>
    <w:rsid w:val="2C3C29EC"/>
    <w:rsid w:val="2C9E22F5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300E30A0"/>
    <w:rsid w:val="306A53C9"/>
    <w:rsid w:val="30AA0DE7"/>
    <w:rsid w:val="30E262DA"/>
    <w:rsid w:val="311A06DB"/>
    <w:rsid w:val="31A524C4"/>
    <w:rsid w:val="32C835A9"/>
    <w:rsid w:val="332A5E8E"/>
    <w:rsid w:val="332E2F29"/>
    <w:rsid w:val="340A7DC1"/>
    <w:rsid w:val="34503692"/>
    <w:rsid w:val="34926197"/>
    <w:rsid w:val="367A7D64"/>
    <w:rsid w:val="37A4253C"/>
    <w:rsid w:val="37B72FAF"/>
    <w:rsid w:val="395F436A"/>
    <w:rsid w:val="39637B15"/>
    <w:rsid w:val="3B7F4860"/>
    <w:rsid w:val="3B7FEF2B"/>
    <w:rsid w:val="3BA879C6"/>
    <w:rsid w:val="3BB84F93"/>
    <w:rsid w:val="3C015C45"/>
    <w:rsid w:val="3DE53B38"/>
    <w:rsid w:val="3E23681F"/>
    <w:rsid w:val="3F6459BC"/>
    <w:rsid w:val="40257BBA"/>
    <w:rsid w:val="40B03CFF"/>
    <w:rsid w:val="41405083"/>
    <w:rsid w:val="415C79E3"/>
    <w:rsid w:val="41CA0DF1"/>
    <w:rsid w:val="41DC535C"/>
    <w:rsid w:val="41EA6017"/>
    <w:rsid w:val="42107BEE"/>
    <w:rsid w:val="421C381E"/>
    <w:rsid w:val="426C1B24"/>
    <w:rsid w:val="42862F6A"/>
    <w:rsid w:val="42A51C96"/>
    <w:rsid w:val="43FF39E1"/>
    <w:rsid w:val="444B012A"/>
    <w:rsid w:val="445D5F4C"/>
    <w:rsid w:val="44893F3E"/>
    <w:rsid w:val="4597370E"/>
    <w:rsid w:val="47804A75"/>
    <w:rsid w:val="479E4324"/>
    <w:rsid w:val="47D7CDC5"/>
    <w:rsid w:val="482C4A17"/>
    <w:rsid w:val="485E6969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909D0"/>
    <w:rsid w:val="4EF83B47"/>
    <w:rsid w:val="4F561F16"/>
    <w:rsid w:val="4FAF27B1"/>
    <w:rsid w:val="4FD82DAE"/>
    <w:rsid w:val="4FFA6B7D"/>
    <w:rsid w:val="501D3E00"/>
    <w:rsid w:val="503F0BFC"/>
    <w:rsid w:val="509B71DF"/>
    <w:rsid w:val="51002139"/>
    <w:rsid w:val="51E056AD"/>
    <w:rsid w:val="52FE7123"/>
    <w:rsid w:val="531242BB"/>
    <w:rsid w:val="53342971"/>
    <w:rsid w:val="547A16E1"/>
    <w:rsid w:val="54AC42D6"/>
    <w:rsid w:val="54FB217D"/>
    <w:rsid w:val="551B6739"/>
    <w:rsid w:val="551E569C"/>
    <w:rsid w:val="557F01C6"/>
    <w:rsid w:val="567C2762"/>
    <w:rsid w:val="56AC2486"/>
    <w:rsid w:val="57A5105B"/>
    <w:rsid w:val="58046889"/>
    <w:rsid w:val="586E37F0"/>
    <w:rsid w:val="587A136B"/>
    <w:rsid w:val="588F4CF3"/>
    <w:rsid w:val="59D40607"/>
    <w:rsid w:val="5AE0479A"/>
    <w:rsid w:val="5B740BC8"/>
    <w:rsid w:val="5B947BDB"/>
    <w:rsid w:val="5C2268F0"/>
    <w:rsid w:val="5D04101B"/>
    <w:rsid w:val="5D5E6C15"/>
    <w:rsid w:val="5D647EF4"/>
    <w:rsid w:val="5D6C25E4"/>
    <w:rsid w:val="5DD60239"/>
    <w:rsid w:val="5EA96E87"/>
    <w:rsid w:val="5EF6747A"/>
    <w:rsid w:val="5F6F7686"/>
    <w:rsid w:val="5FBF45DE"/>
    <w:rsid w:val="60DD4922"/>
    <w:rsid w:val="628D2EDB"/>
    <w:rsid w:val="62C91468"/>
    <w:rsid w:val="62EF025F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1E533B"/>
    <w:rsid w:val="68C75D5B"/>
    <w:rsid w:val="69A022B3"/>
    <w:rsid w:val="69BB5AF7"/>
    <w:rsid w:val="69D3282D"/>
    <w:rsid w:val="69EA4D4A"/>
    <w:rsid w:val="6A670E11"/>
    <w:rsid w:val="6AAF5D15"/>
    <w:rsid w:val="6B5478DD"/>
    <w:rsid w:val="6B6EFD75"/>
    <w:rsid w:val="6BBC0310"/>
    <w:rsid w:val="6BF1146A"/>
    <w:rsid w:val="6C16401E"/>
    <w:rsid w:val="6C40624E"/>
    <w:rsid w:val="6C876B11"/>
    <w:rsid w:val="6C9D4404"/>
    <w:rsid w:val="6CA25879"/>
    <w:rsid w:val="6DAE0693"/>
    <w:rsid w:val="6F56024D"/>
    <w:rsid w:val="6F954DC1"/>
    <w:rsid w:val="6FF5944C"/>
    <w:rsid w:val="704A6721"/>
    <w:rsid w:val="7057541D"/>
    <w:rsid w:val="707B1384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A2AA9"/>
    <w:rsid w:val="74526350"/>
    <w:rsid w:val="74566E91"/>
    <w:rsid w:val="74774706"/>
    <w:rsid w:val="74C63A27"/>
    <w:rsid w:val="74D23626"/>
    <w:rsid w:val="74F1132C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F5D2C60"/>
    <w:rsid w:val="7FD552DC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3152</Words>
  <Characters>3620</Characters>
  <Lines>33</Lines>
  <Paragraphs>9</Paragraphs>
  <TotalTime>0</TotalTime>
  <ScaleCrop>false</ScaleCrop>
  <LinksUpToDate>false</LinksUpToDate>
  <CharactersWithSpaces>3760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2024-07-10T09:20:58Z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10791A2215E84AEB9CB415C295C013DE_13</vt:lpwstr>
  </property>
</Properties>
</file>