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sz w:val="96"/>
          <w:szCs w:val="96"/>
          <w:lang w:val="en-US" w:eastAsia="zh-CN"/>
        </w:rPr>
      </w:pPr>
      <w:bookmarkStart w:id="0" w:name="_Toc14035"/>
      <w:r>
        <w:rPr>
          <w:rFonts w:hint="default" w:ascii="Times New Roman" w:hAnsi="Times New Roman" w:cs="Times New Roman" w:eastAsiaTheme="minorEastAsia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231140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-818515</wp:posOffset>
            </wp:positionH>
            <wp:positionV relativeFrom="paragraph">
              <wp:posOffset>-1203960</wp:posOffset>
            </wp:positionV>
            <wp:extent cx="7582535" cy="10892790"/>
            <wp:effectExtent l="0" t="0" r="698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outlineLvl w:val="9"/>
        <w:rPr>
          <w:rFonts w:hint="default" w:ascii="Times New Roman" w:hAnsi="Times New Roman" w:eastAsia="宋体" w:cs="Times New Roman"/>
          <w:b/>
          <w:bCs/>
          <w:sz w:val="96"/>
          <w:szCs w:val="96"/>
          <w:lang w:val="en-US" w:eastAsia="zh-CN"/>
        </w:rPr>
      </w:pPr>
    </w:p>
    <w:bookmarkEnd w:id="0"/>
    <w:p>
      <w:pPr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outlineLvl w:val="9"/>
        <w:rPr>
          <w:rFonts w:hint="default" w:ascii="Times New Roman" w:hAnsi="Times New Roman" w:cs="Times New Roman"/>
          <w:b/>
          <w:bCs/>
          <w:sz w:val="52"/>
          <w:szCs w:val="52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-588645</wp:posOffset>
                </wp:positionV>
                <wp:extent cx="7553960" cy="226695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226695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流式EDU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细胞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增殖检测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15pt;margin-top:-46.35pt;height:178.5pt;width:594.8pt;z-index:251664384;mso-width-relative:page;mso-height-relative:page;" filled="f" stroked="f" coordsize="21600,21600" o:gfxdata="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HTQxPt0AAAANAQAADwAAAAAAAAABACAAAAAiAAAAZHJzL2Rvd25yZXYueG1sUEsBAhQAFAAAAAgA&#10;h07iQMhRRB9ZAgAAmAQAAA4AAAAAAAAAAQAgAAAALAEAAGRycy9lMm9Eb2MueG1sUEsFBgAAAAAG&#10;AAYAWQEAAP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流式EDU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细胞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增殖检测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1153795</wp:posOffset>
                </wp:positionH>
                <wp:positionV relativeFrom="paragraph">
                  <wp:posOffset>1824355</wp:posOffset>
                </wp:positionV>
                <wp:extent cx="3851910" cy="7112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7112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85pt;margin-top:143.65pt;height:56pt;width:303.3pt;z-index:251665408;mso-width-relative:page;mso-height-relative:page;" filled="f" stroked="f" coordsize="21600,21600" o:gfxdata="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1Sfdp2wAA&#10;AAsBAAAPAAAAAAAAAAEAIAAAACIAAABkcnMvZG93bnJldi54bWxQSwECFAAUAAAACACHTuJAcFt4&#10;uFQCAACXBAAADgAAAAAAAAABACAAAAAq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87" w:beforeLines="100" w:line="360" w:lineRule="auto"/>
        <w:jc w:val="center"/>
        <w:textAlignment w:val="auto"/>
        <w:rPr>
          <w:rFonts w:hint="default" w:ascii="Times New Roman" w:hAnsi="Times New Roman" w:cs="Times New Roman"/>
        </w:rPr>
      </w:pPr>
      <w:bookmarkStart w:id="1" w:name="_Toc468962812"/>
      <w:bookmarkEnd w:id="1"/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-814070</wp:posOffset>
                </wp:positionH>
                <wp:positionV relativeFrom="paragraph">
                  <wp:posOffset>3239135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10086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124"/>
                              <w:gridCol w:w="2716"/>
                              <w:gridCol w:w="2689"/>
                              <w:gridCol w:w="2557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124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hint="eastAsia"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hint="eastAsia"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2124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hint="default"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hint="default"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2124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hint="eastAsia"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hint="default"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2124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716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hint="eastAsia"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1pt;margin-top:255.05pt;height:224pt;width:595pt;z-index:251666432;v-text-anchor:middle;mso-width-relative:page;mso-height-relative:page;" filled="f" stroked="f" coordsize="21600,21600" o:gfxdata="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UDlWLc&#10;AAAADQEAAA8AAAAAAAAAAQAgAAAAIgAAAGRycy9kb3ducmV2LnhtbFBLAQIUABQAAAAIAIdO4kD5&#10;dxUuVQIAAJoEAAAOAAAAAAAAAAEAIAAAACs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10086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124"/>
                        <w:gridCol w:w="2716"/>
                        <w:gridCol w:w="2689"/>
                        <w:gridCol w:w="2557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124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716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hint="eastAsia"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8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55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hint="eastAsia"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2124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716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hint="default"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8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55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hint="default"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2124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716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hint="eastAsia"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8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55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hint="default"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2124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716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hint="eastAsia"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8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55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spacing w:after="120" w:afterLines="50" w:line="480" w:lineRule="exact"/>
                        <w:jc w:val="center"/>
                        <w:rPr>
                          <w:rFonts w:ascii="Times New Roman" w:hAnsi="Times New Roman" w:eastAsiaTheme="minorEastAsia"/>
                          <w:b/>
                          <w:bCs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</w:rPr>
        <w:br w:type="page"/>
      </w:r>
    </w:p>
    <w:p>
      <w:pPr>
        <w:pageBreakBefore w:val="0"/>
        <w:kinsoku/>
        <w:wordWrap/>
        <w:overflowPunct/>
        <w:topLinePunct w:val="0"/>
        <w:bidi w:val="0"/>
        <w:spacing w:after="100" w:afterAutospacing="1" w:line="360" w:lineRule="auto"/>
        <w:contextualSpacing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尊敬的客户：</w:t>
      </w:r>
    </w:p>
    <w:p>
      <w:pPr>
        <w:pageBreakBefore w:val="0"/>
        <w:kinsoku/>
        <w:wordWrap/>
        <w:overflowPunct/>
        <w:topLinePunct w:val="0"/>
        <w:bidi w:val="0"/>
        <w:spacing w:after="100" w:afterAutospacing="1" w:line="360" w:lineRule="auto"/>
        <w:ind w:firstLine="120" w:firstLineChars="50"/>
        <w:contextualSpacing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您好！</w:t>
      </w:r>
    </w:p>
    <w:p>
      <w:pPr>
        <w:pageBreakBefore w:val="0"/>
        <w:kinsoku/>
        <w:wordWrap/>
        <w:overflowPunct/>
        <w:topLinePunct w:val="0"/>
        <w:bidi w:val="0"/>
        <w:spacing w:after="100" w:afterAutospacing="1" w:line="360" w:lineRule="auto"/>
        <w:ind w:firstLine="472" w:firstLineChars="196"/>
        <w:contextualSpacing/>
        <w:textAlignment w:val="auto"/>
        <w:rPr>
          <w:rFonts w:hint="default" w:ascii="Times New Roman" w:hAnsi="Times New Roman" w:cs="Times New Roman" w:eastAsiaTheme="minorEastAsia"/>
          <w:color w:val="000000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hint="default" w:ascii="Times New Roman" w:hAnsi="Times New Roman" w:cs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pageBreakBefore w:val="0"/>
        <w:kinsoku/>
        <w:wordWrap/>
        <w:overflowPunct/>
        <w:topLinePunct w:val="0"/>
        <w:bidi w:val="0"/>
        <w:spacing w:after="100" w:afterAutospacing="1" w:line="360" w:lineRule="auto"/>
        <w:ind w:firstLine="472" w:firstLineChars="196"/>
        <w:contextualSpacing/>
        <w:textAlignment w:val="auto"/>
        <w:rPr>
          <w:rFonts w:hint="default" w:ascii="Times New Roman" w:hAnsi="Times New Roman" w:cs="Times New Roman" w:eastAsiaTheme="minorEastAsia"/>
          <w:color w:val="000000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hint="default" w:ascii="Times New Roman" w:hAnsi="Times New Roman" w:cs="Times New Roman" w:eastAsiaTheme="minorEastAsia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spacing w:before="240" w:beforeLines="100" w:after="100" w:afterAutospacing="1" w:line="360" w:lineRule="auto"/>
        <w:ind w:left="363" w:hanging="363"/>
        <w:contextualSpacing/>
        <w:textAlignment w:val="auto"/>
        <w:rPr>
          <w:rFonts w:hint="default" w:ascii="Times New Roman" w:hAnsi="Times New Roman" w:cs="Times New Roman" w:eastAsiaTheme="minorEastAsia"/>
          <w:b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sz w:val="24"/>
          <w:szCs w:val="24"/>
        </w:rPr>
        <w:t>整体项目平台</w:t>
      </w:r>
    </w:p>
    <w:p>
      <w:pPr>
        <w:pageBreakBefore w:val="0"/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contextualSpacing/>
        <w:textAlignment w:val="auto"/>
        <w:rPr>
          <w:rFonts w:hint="default" w:ascii="Times New Roman" w:hAnsi="Times New Roman" w:cs="Times New Roman" w:eastAsiaTheme="minorEastAsia"/>
          <w:b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sz w:val="24"/>
          <w:szCs w:val="24"/>
        </w:rPr>
        <w:t>核酸研究平台</w:t>
      </w:r>
    </w:p>
    <w:p>
      <w:pPr>
        <w:pageBreakBefore w:val="0"/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contextualSpacing/>
        <w:textAlignment w:val="auto"/>
        <w:rPr>
          <w:rFonts w:hint="default" w:ascii="Times New Roman" w:hAnsi="Times New Roman" w:cs="Times New Roman" w:eastAsiaTheme="minorEastAsia"/>
          <w:b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sz w:val="24"/>
          <w:szCs w:val="24"/>
        </w:rPr>
        <w:t>蛋白与免疫平台</w:t>
      </w:r>
    </w:p>
    <w:p>
      <w:pPr>
        <w:pageBreakBefore w:val="0"/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服务项目：Western blot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IP/COIP检测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contextualSpacing/>
        <w:textAlignment w:val="auto"/>
        <w:rPr>
          <w:rFonts w:hint="default" w:ascii="Times New Roman" w:hAnsi="Times New Roman" w:cs="Times New Roman" w:eastAsiaTheme="minorEastAsia"/>
          <w:b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sz w:val="24"/>
          <w:szCs w:val="24"/>
        </w:rPr>
        <w:t>细胞研究平台</w:t>
      </w:r>
    </w:p>
    <w:p>
      <w:pPr>
        <w:pageBreakBefore w:val="0"/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contextualSpacing/>
        <w:textAlignment w:val="auto"/>
        <w:rPr>
          <w:rFonts w:hint="default" w:ascii="Times New Roman" w:hAnsi="Times New Roman" w:cs="Times New Roman" w:eastAsiaTheme="minorEastAsia"/>
          <w:b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sz w:val="24"/>
          <w:szCs w:val="24"/>
        </w:rPr>
        <w:t>病毒包装平台</w:t>
      </w:r>
    </w:p>
    <w:p>
      <w:pPr>
        <w:pageBreakBefore w:val="0"/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contextualSpacing/>
        <w:textAlignment w:val="auto"/>
        <w:rPr>
          <w:rFonts w:hint="default" w:ascii="Times New Roman" w:hAnsi="Times New Roman" w:cs="Times New Roman" w:eastAsiaTheme="minorEastAsia"/>
          <w:b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sz w:val="24"/>
          <w:szCs w:val="24"/>
        </w:rPr>
        <w:t>病理染色</w:t>
      </w:r>
    </w:p>
    <w:p>
      <w:pPr>
        <w:pageBreakBefore w:val="0"/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服务项目：各类切片及染色服务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电镜检测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，免疫荧光，免疫组化，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tunel，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原位杂交染色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等。</w:t>
      </w:r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contextualSpacing/>
        <w:textAlignment w:val="auto"/>
        <w:rPr>
          <w:rFonts w:hint="default" w:ascii="Times New Roman" w:hAnsi="Times New Roman" w:cs="Times New Roman" w:eastAsiaTheme="minorEastAsia"/>
          <w:b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sz w:val="24"/>
          <w:szCs w:val="24"/>
        </w:rPr>
        <w:t>动物模型平台：</w:t>
      </w:r>
    </w:p>
    <w:p>
      <w:pPr>
        <w:pageBreakBefore w:val="0"/>
        <w:kinsoku/>
        <w:wordWrap/>
        <w:overflowPunct/>
        <w:topLinePunct w:val="0"/>
        <w:autoSpaceDE w:val="0"/>
        <w:autoSpaceDN w:val="0"/>
        <w:bidi w:val="0"/>
        <w:spacing w:after="100" w:afterAutospacing="1" w:line="360" w:lineRule="auto"/>
        <w:ind w:left="420"/>
        <w:contextualSpacing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服务项目：常见疾病动物模型及肿瘤模型构建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。</w:t>
      </w:r>
    </w:p>
    <w:p>
      <w:pPr>
        <w:pStyle w:val="50"/>
        <w:pageBreakBefore w:val="0"/>
        <w:kinsoku/>
        <w:wordWrap/>
        <w:overflowPunct/>
        <w:topLinePunct w:val="0"/>
        <w:bidi w:val="0"/>
        <w:spacing w:after="100" w:afterAutospacing="1" w:line="360" w:lineRule="auto"/>
        <w:ind w:left="420" w:firstLine="0" w:firstLineChars="0"/>
        <w:contextualSpacing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hint="default" w:ascii="Times New Roman" w:hAnsi="Times New Roman" w:cs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 xml:space="preserve">唯一 </w:t>
      </w:r>
      <w:r>
        <w:rPr>
          <w:rFonts w:hint="default" w:ascii="Times New Roman" w:hAnsi="Times New Roman" w:cs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 xml:space="preserve">真实  </w:t>
      </w:r>
      <w:r>
        <w:rPr>
          <w:rFonts w:hint="default" w:ascii="Times New Roman" w:hAnsi="Times New Roman" w:cs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 xml:space="preserve">专业  </w:t>
      </w:r>
      <w:r>
        <w:rPr>
          <w:rFonts w:hint="default" w:ascii="Times New Roman" w:hAnsi="Times New Roman" w:cs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效率</w:t>
      </w:r>
    </w:p>
    <w:p>
      <w:pPr>
        <w:pageBreakBefore w:val="0"/>
        <w:kinsoku/>
        <w:wordWrap/>
        <w:overflowPunct/>
        <w:topLinePunct w:val="0"/>
        <w:bidi w:val="0"/>
        <w:spacing w:after="100" w:afterAutospacing="1" w:line="360" w:lineRule="auto"/>
        <w:ind w:firstLine="360" w:firstLineChars="150"/>
        <w:contextualSpacing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pageBreakBefore w:val="0"/>
        <w:widowControl/>
        <w:kinsoku/>
        <w:wordWrap/>
        <w:overflowPunct/>
        <w:topLinePunct w:val="0"/>
        <w:bidi w:val="0"/>
        <w:spacing w:line="360" w:lineRule="auto"/>
        <w:jc w:val="left"/>
        <w:textAlignment w:val="auto"/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w:br w:type="page"/>
      </w:r>
    </w:p>
    <w:p>
      <w:pPr>
        <w:pStyle w:val="3"/>
        <w:pageBreakBefore w:val="0"/>
        <w:kinsoku/>
        <w:wordWrap/>
        <w:overflowPunct/>
        <w:topLinePunct w:val="0"/>
        <w:bidi w:val="0"/>
        <w:spacing w:before="120" w:beforeLines="50" w:after="120" w:afterLines="50" w:line="360" w:lineRule="auto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bookmarkStart w:id="2" w:name="_Toc3116"/>
      <w:bookmarkStart w:id="3" w:name="_Toc14149"/>
      <w:r>
        <w:rPr>
          <w:rFonts w:hint="default" w:ascii="Times New Roman" w:hAnsi="Times New Roman" w:cs="Times New Roman"/>
          <w:sz w:val="28"/>
          <w:szCs w:val="28"/>
        </w:rPr>
        <w:t>声明</w:t>
      </w:r>
      <w:bookmarkEnd w:id="2"/>
      <w:bookmarkEnd w:id="3"/>
    </w:p>
    <w:p>
      <w:pPr>
        <w:pageBreakBefore w:val="0"/>
        <w:kinsoku/>
        <w:wordWrap/>
        <w:overflowPunct/>
        <w:topLinePunct w:val="0"/>
        <w:bidi w:val="0"/>
        <w:spacing w:before="120" w:beforeLines="50" w:after="120" w:afterLines="50" w:line="360" w:lineRule="auto"/>
        <w:textAlignment w:val="auto"/>
        <w:rPr>
          <w:rFonts w:hint="default" w:ascii="Times New Roman" w:hAnsi="Times New Roman" w:cs="Times New Roman"/>
        </w:rPr>
      </w:pPr>
    </w:p>
    <w:p>
      <w:pPr>
        <w:pageBreakBefore w:val="0"/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textAlignment w:val="auto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为</w:t>
      </w:r>
      <w:r>
        <w:rPr>
          <w:rFonts w:hint="default" w:ascii="Times New Roman" w:hAnsi="Times New Roman" w:cs="Times New Roman"/>
          <w:bCs/>
          <w:sz w:val="24"/>
          <w:szCs w:val="24"/>
        </w:rPr>
        <w:t>保证独立、客观、公正地从事检验检测工作，</w:t>
      </w:r>
      <w:r>
        <w:rPr>
          <w:rFonts w:hint="default" w:ascii="Times New Roman" w:hAnsi="Times New Roman" w:cs="Times New Roman"/>
          <w:sz w:val="24"/>
          <w:szCs w:val="24"/>
        </w:rPr>
        <w:t>提高服务质量</w:t>
      </w:r>
      <w:r>
        <w:rPr>
          <w:rFonts w:hint="default" w:ascii="Times New Roman" w:hAnsi="Times New Roman" w:cs="Times New Roman"/>
          <w:bCs/>
          <w:sz w:val="24"/>
          <w:szCs w:val="24"/>
        </w:rPr>
        <w:t>。现以奥创生物名义，</w:t>
      </w:r>
      <w:r>
        <w:rPr>
          <w:rFonts w:hint="default" w:ascii="Times New Roman" w:hAnsi="Times New Roman" w:cs="Times New Roman"/>
          <w:sz w:val="24"/>
          <w:szCs w:val="24"/>
        </w:rPr>
        <w:t>向社会各界和客户作如下声明，并接受有关单位和客户的监督。</w:t>
      </w:r>
    </w:p>
    <w:p>
      <w:pPr>
        <w:pageBreakBefore w:val="0"/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pageBreakBefore w:val="0"/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Cs/>
          <w:sz w:val="24"/>
          <w:szCs w:val="24"/>
        </w:rPr>
        <w:t>2、公司</w:t>
      </w:r>
      <w:r>
        <w:rPr>
          <w:rFonts w:hint="default" w:ascii="Times New Roman" w:hAnsi="Times New Roman" w:cs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pageBreakBefore w:val="0"/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textAlignment w:val="auto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3、</w:t>
      </w:r>
      <w:r>
        <w:rPr>
          <w:rFonts w:hint="default" w:ascii="Times New Roman" w:hAnsi="Times New Roman" w:cs="Times New Roman"/>
          <w:bCs/>
          <w:sz w:val="24"/>
          <w:szCs w:val="24"/>
        </w:rPr>
        <w:t>承诺</w:t>
      </w:r>
      <w:r>
        <w:rPr>
          <w:rFonts w:hint="default" w:ascii="Times New Roman" w:hAnsi="Times New Roman" w:cs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pageBreakBefore w:val="0"/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Cs/>
          <w:sz w:val="24"/>
          <w:szCs w:val="24"/>
        </w:rPr>
        <w:t>4</w:t>
      </w:r>
      <w:r>
        <w:rPr>
          <w:rFonts w:hint="default" w:ascii="Times New Roman" w:hAnsi="Times New Roman" w:cs="Times New Roman"/>
          <w:sz w:val="24"/>
          <w:szCs w:val="24"/>
        </w:rPr>
        <w:t>、</w:t>
      </w:r>
      <w:r>
        <w:rPr>
          <w:rFonts w:hint="default" w:ascii="Times New Roman" w:hAnsi="Times New Roman" w:cs="Times New Roman"/>
          <w:bCs/>
          <w:sz w:val="24"/>
          <w:szCs w:val="24"/>
        </w:rPr>
        <w:t>承诺</w:t>
      </w:r>
      <w:r>
        <w:rPr>
          <w:rFonts w:hint="default" w:ascii="Times New Roman" w:hAnsi="Times New Roman" w:cs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pageBreakBefore w:val="0"/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textAlignment w:val="auto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5、</w:t>
      </w:r>
      <w:r>
        <w:rPr>
          <w:rFonts w:hint="default" w:ascii="Times New Roman" w:hAnsi="Times New Roman" w:cs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pageBreakBefore w:val="0"/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textAlignment w:val="auto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bCs/>
          <w:sz w:val="24"/>
          <w:szCs w:val="24"/>
        </w:rPr>
        <w:t>以上声明，本公司全体人员必须严格遵守。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before="120" w:beforeLines="50" w:after="120" w:afterLines="50" w:line="360" w:lineRule="auto"/>
        <w:ind w:firstLine="480" w:firstLineChars="200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pacing w:before="120" w:beforeLines="50" w:after="120" w:afterLines="50" w:line="360" w:lineRule="auto"/>
        <w:ind w:firstLine="480" w:firstLineChars="200"/>
        <w:jc w:val="righ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成都奥创生物科技有限公司</w:t>
      </w:r>
    </w:p>
    <w:p>
      <w:pPr>
        <w:pageBreakBefore w:val="0"/>
        <w:widowControl/>
        <w:kinsoku/>
        <w:wordWrap/>
        <w:overflowPunct/>
        <w:topLinePunct w:val="0"/>
        <w:bidi w:val="0"/>
        <w:spacing w:line="360" w:lineRule="auto"/>
        <w:jc w:val="left"/>
        <w:textAlignment w:val="auto"/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w:br w:type="page"/>
      </w:r>
    </w:p>
    <w:sdt>
      <w:sdtPr>
        <w:rPr>
          <w:rFonts w:hint="default" w:ascii="Times New Roman" w:hAnsi="Times New Roman" w:eastAsia="宋体" w:cs="Times New Roman"/>
          <w:color w:val="auto"/>
          <w:kern w:val="1"/>
          <w:sz w:val="21"/>
          <w:szCs w:val="22"/>
          <w:lang w:val="zh-CN"/>
        </w:rPr>
        <w:id w:val="-32881177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宋体" w:cs="Times New Roman"/>
          <w:b/>
          <w:bCs/>
          <w:color w:val="auto"/>
          <w:kern w:val="1"/>
          <w:sz w:val="21"/>
          <w:szCs w:val="22"/>
          <w:lang w:val="zh-CN"/>
        </w:rPr>
      </w:sdtEndPr>
      <w:sdtContent>
        <w:p>
          <w:pPr>
            <w:pStyle w:val="57"/>
            <w:pageBreakBefore w:val="0"/>
            <w:kinsoku/>
            <w:wordWrap/>
            <w:overflowPunct/>
            <w:topLinePunct w:val="0"/>
            <w:bidi w:val="0"/>
            <w:spacing w:line="360" w:lineRule="auto"/>
            <w:jc w:val="center"/>
            <w:textAlignment w:val="auto"/>
            <w:rPr>
              <w:rFonts w:hint="default" w:ascii="Times New Roman" w:hAnsi="Times New Roman" w:cs="Times New Roman"/>
              <w:b/>
              <w:bCs/>
              <w:color w:val="auto"/>
              <w:sz w:val="44"/>
              <w:szCs w:val="44"/>
            </w:rPr>
          </w:pPr>
          <w:r>
            <w:rPr>
              <w:rFonts w:hint="default" w:ascii="Times New Roman" w:hAnsi="Times New Roman" w:cs="Times New Roman"/>
              <w:b/>
              <w:bCs/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20"/>
            </w:tabs>
          </w:pP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Cs w:val="24"/>
            </w:rPr>
            <w:instrText xml:space="preserve"> HYPERLINK \l _Toc14149 </w:instrText>
          </w:r>
          <w:r>
            <w:rPr>
              <w:rFonts w:hint="default" w:ascii="Times New Roman" w:hAnsi="Times New Roman" w:cs="Times New Roman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szCs w:val="28"/>
            </w:rPr>
            <w:t>声明</w:t>
          </w:r>
          <w:r>
            <w:tab/>
          </w:r>
          <w:r>
            <w:fldChar w:fldCharType="begin"/>
          </w:r>
          <w:r>
            <w:instrText xml:space="preserve"> PAGEREF _Toc14149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Times New Roman" w:hAnsi="Times New Roman" w:cs="Times New Roman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20"/>
            </w:tabs>
          </w:pP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instrText xml:space="preserve"> HYPERLINK \l _Toc27115 </w:instrText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Cs w:val="36"/>
              <w:lang w:val="en-US" w:eastAsia="zh-CN"/>
            </w:rPr>
            <w:t>一、</w:t>
          </w:r>
          <w:r>
            <w:rPr>
              <w:rFonts w:hint="default" w:ascii="Times New Roman" w:hAnsi="Times New Roman" w:eastAsia="微软雅黑" w:cs="Times New Roman"/>
              <w:szCs w:val="36"/>
            </w:rPr>
            <w:t>实验仪器</w:t>
          </w:r>
          <w:r>
            <w:tab/>
          </w:r>
          <w:r>
            <w:fldChar w:fldCharType="begin"/>
          </w:r>
          <w:r>
            <w:instrText xml:space="preserve"> PAGEREF _Toc27115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9320"/>
            </w:tabs>
          </w:pP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instrText xml:space="preserve"> HYPERLINK \l _Toc29333 </w:instrText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Cs w:val="36"/>
              <w:lang w:val="en-US" w:eastAsia="zh-CN"/>
            </w:rPr>
            <w:t xml:space="preserve">二、 </w:t>
          </w:r>
          <w:r>
            <w:rPr>
              <w:rFonts w:hint="default" w:ascii="Times New Roman" w:hAnsi="Times New Roman" w:eastAsia="微软雅黑" w:cs="Times New Roman"/>
              <w:szCs w:val="36"/>
              <w:lang w:val="en-US" w:eastAsia="zh-CN"/>
            </w:rPr>
            <w:t>试剂与耗材</w:t>
          </w:r>
          <w:r>
            <w:tab/>
          </w:r>
          <w:r>
            <w:fldChar w:fldCharType="begin"/>
          </w:r>
          <w:r>
            <w:instrText xml:space="preserve"> PAGEREF _Toc29333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9320"/>
            </w:tabs>
          </w:pP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instrText xml:space="preserve"> HYPERLINK \l _Toc24306 </w:instrText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Cs w:val="36"/>
              <w:lang w:val="en-US" w:eastAsia="zh-CN"/>
            </w:rPr>
            <w:t xml:space="preserve">三、 </w:t>
          </w:r>
          <w:r>
            <w:rPr>
              <w:rFonts w:hint="default" w:ascii="Times New Roman" w:hAnsi="Times New Roman" w:eastAsia="微软雅黑" w:cs="Times New Roman"/>
              <w:szCs w:val="36"/>
              <w:lang w:val="en-US" w:eastAsia="zh-CN"/>
            </w:rPr>
            <w:t>实验步骤</w:t>
          </w:r>
          <w:r>
            <w:tab/>
          </w:r>
          <w:r>
            <w:fldChar w:fldCharType="begin"/>
          </w:r>
          <w:r>
            <w:instrText xml:space="preserve"> PAGEREF _Toc24306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20"/>
            </w:tabs>
          </w:pP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instrText xml:space="preserve"> HYPERLINK \l _Toc3644 </w:instrText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separate"/>
          </w:r>
          <w:r>
            <w:rPr>
              <w:rFonts w:hint="eastAsia" w:ascii="Times New Roman" w:hAnsi="Times New Roman" w:cs="Times New Roman"/>
              <w:lang w:val="en-US" w:eastAsia="zh-CN"/>
            </w:rPr>
            <w:t xml:space="preserve">（一） </w:t>
          </w:r>
          <w:r>
            <w:rPr>
              <w:rFonts w:hint="default" w:ascii="Times New Roman" w:hAnsi="Times New Roman" w:cs="Times New Roman"/>
              <w:lang w:val="en-US" w:eastAsia="zh-CN"/>
            </w:rPr>
            <w:t>样本前处理</w:t>
          </w:r>
          <w:r>
            <w:tab/>
          </w:r>
          <w:r>
            <w:fldChar w:fldCharType="begin"/>
          </w:r>
          <w:r>
            <w:instrText xml:space="preserve"> PAGEREF _Toc3644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20"/>
            </w:tabs>
          </w:pP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instrText xml:space="preserve"> HYPERLINK \l _Toc19698 </w:instrText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（二）</w:t>
          </w:r>
          <w:r>
            <w:rPr>
              <w:rFonts w:hint="default" w:ascii="Times New Roman" w:hAnsi="Times New Roman" w:cs="Times New Roman"/>
              <w:lang w:val="en-US" w:eastAsia="zh-CN"/>
            </w:rPr>
            <w:t>荧光</w:t>
          </w:r>
          <w:r>
            <w:rPr>
              <w:rFonts w:hint="eastAsia" w:ascii="Times New Roman" w:hAnsi="Times New Roman" w:cs="Times New Roman"/>
              <w:lang w:val="en-US" w:eastAsia="zh-CN"/>
            </w:rPr>
            <w:t>标记检测</w:t>
          </w:r>
          <w:r>
            <w:tab/>
          </w:r>
          <w:r>
            <w:fldChar w:fldCharType="begin"/>
          </w:r>
          <w:r>
            <w:instrText xml:space="preserve"> PAGEREF _Toc19698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9320"/>
            </w:tabs>
          </w:pP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instrText xml:space="preserve"> HYPERLINK \l _Toc28162 </w:instrText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Cs w:val="36"/>
              <w:lang w:val="en-US" w:eastAsia="zh-CN"/>
            </w:rPr>
            <w:t xml:space="preserve">四、 </w:t>
          </w:r>
          <w:r>
            <w:rPr>
              <w:rFonts w:hint="default" w:ascii="Times New Roman" w:hAnsi="Times New Roman" w:eastAsia="微软雅黑" w:cs="Times New Roman"/>
              <w:szCs w:val="36"/>
              <w:lang w:val="en-US" w:eastAsia="zh-CN"/>
            </w:rPr>
            <w:t>实验结果</w:t>
          </w:r>
          <w:r>
            <w:tab/>
          </w:r>
          <w:r>
            <w:fldChar w:fldCharType="begin"/>
          </w:r>
          <w:r>
            <w:instrText xml:space="preserve"> PAGEREF _Toc28162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end"/>
          </w:r>
        </w:p>
        <w:p>
          <w:pPr>
            <w:pageBreakBefore w:val="0"/>
            <w:kinsoku/>
            <w:wordWrap/>
            <w:overflowPunct/>
            <w:topLinePunct w:val="0"/>
            <w:bidi w:val="0"/>
            <w:spacing w:line="360" w:lineRule="auto"/>
            <w:textAlignment w:val="auto"/>
            <w:rPr>
              <w:rFonts w:hint="default" w:ascii="Times New Roman" w:hAnsi="Times New Roman" w:cs="Times New Roman"/>
              <w:b/>
              <w:bCs/>
              <w:sz w:val="24"/>
              <w:szCs w:val="24"/>
              <w:lang w:val="zh-CN"/>
            </w:rPr>
          </w:pPr>
          <w:r>
            <w:rPr>
              <w:rFonts w:hint="default" w:ascii="Times New Roman" w:hAnsi="Times New Roman" w:cs="Times New Roman"/>
              <w:bCs/>
              <w:szCs w:val="24"/>
              <w:lang w:val="zh-CN"/>
            </w:rPr>
            <w:fldChar w:fldCharType="end"/>
          </w:r>
        </w:p>
      </w:sdtContent>
    </w:sdt>
    <w:p>
      <w:pPr>
        <w:pageBreakBefore w:val="0"/>
        <w:widowControl/>
        <w:kinsoku/>
        <w:wordWrap/>
        <w:overflowPunct/>
        <w:topLinePunct w:val="0"/>
        <w:bidi w:val="0"/>
        <w:spacing w:line="360" w:lineRule="auto"/>
        <w:jc w:val="left"/>
        <w:textAlignment w:val="auto"/>
        <w:rPr>
          <w:rFonts w:hint="default" w:ascii="Times New Roman" w:hAnsi="Times New Roman" w:cs="Times New Roman"/>
          <w:b/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br w:type="page"/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60" w:after="0" w:line="360" w:lineRule="auto"/>
        <w:textAlignment w:val="auto"/>
        <w:rPr>
          <w:rFonts w:hint="default" w:ascii="Times New Roman" w:hAnsi="Times New Roman" w:eastAsia="微软雅黑" w:cs="Times New Roman"/>
          <w:sz w:val="36"/>
          <w:szCs w:val="36"/>
        </w:rPr>
      </w:pPr>
      <w:bookmarkStart w:id="4" w:name="_Toc25695"/>
      <w:bookmarkStart w:id="5" w:name="_Toc27944"/>
      <w:bookmarkStart w:id="6" w:name="_Toc27115"/>
      <w:r>
        <w:rPr>
          <w:rFonts w:hint="default" w:ascii="Times New Roman" w:hAnsi="Times New Roman" w:eastAsia="微软雅黑" w:cs="Times New Roman"/>
          <w:sz w:val="36"/>
          <w:szCs w:val="36"/>
          <w:lang w:val="en-US" w:eastAsia="zh-CN"/>
        </w:rPr>
        <w:t>一、</w:t>
      </w:r>
      <w:r>
        <w:rPr>
          <w:rFonts w:hint="default" w:ascii="Times New Roman" w:hAnsi="Times New Roman" w:eastAsia="微软雅黑" w:cs="Times New Roman"/>
          <w:sz w:val="36"/>
          <w:szCs w:val="36"/>
        </w:rPr>
        <w:t>实验仪器</w:t>
      </w:r>
      <w:bookmarkEnd w:id="4"/>
      <w:bookmarkEnd w:id="5"/>
      <w:bookmarkEnd w:id="6"/>
    </w:p>
    <w:tbl>
      <w:tblPr>
        <w:tblStyle w:val="15"/>
        <w:tblW w:w="9258" w:type="dxa"/>
        <w:tblInd w:w="0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3604"/>
        <w:gridCol w:w="2610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3044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Lines="50" w:after="50"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实验仪器</w:t>
            </w:r>
          </w:p>
        </w:tc>
        <w:tc>
          <w:tcPr>
            <w:tcW w:w="3604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Lines="50" w:after="50"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  <w:t>品牌</w:t>
            </w:r>
          </w:p>
        </w:tc>
        <w:tc>
          <w:tcPr>
            <w:tcW w:w="2610" w:type="dxa"/>
            <w:tcBorders>
              <w:top w:val="single" w:color="000000" w:sz="4" w:space="0"/>
              <w:bottom w:val="single" w:color="auto" w:sz="4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Lines="50" w:after="50"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  <w:t>货号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3044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二氧化碳培养箱</w:t>
            </w:r>
          </w:p>
        </w:tc>
        <w:tc>
          <w:tcPr>
            <w:tcW w:w="3604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LABGIC</w:t>
            </w:r>
          </w:p>
        </w:tc>
        <w:tc>
          <w:tcPr>
            <w:tcW w:w="2610" w:type="dxa"/>
            <w:tcBorders>
              <w:top w:val="single" w:color="auto" w:sz="4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COI-80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3044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流式细胞仪</w:t>
            </w:r>
          </w:p>
        </w:tc>
        <w:tc>
          <w:tcPr>
            <w:tcW w:w="3604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层浪</w:t>
            </w:r>
          </w:p>
        </w:tc>
        <w:tc>
          <w:tcPr>
            <w:tcW w:w="261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FongCy C2080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3044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净化工作台</w:t>
            </w:r>
          </w:p>
        </w:tc>
        <w:tc>
          <w:tcPr>
            <w:tcW w:w="3604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尚光</w:t>
            </w:r>
          </w:p>
        </w:tc>
        <w:tc>
          <w:tcPr>
            <w:tcW w:w="261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1FD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3044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高速微量冷冻离心机</w:t>
            </w:r>
          </w:p>
        </w:tc>
        <w:tc>
          <w:tcPr>
            <w:tcW w:w="3604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SciloEGX</w:t>
            </w:r>
          </w:p>
        </w:tc>
        <w:tc>
          <w:tcPr>
            <w:tcW w:w="261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CF1524R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3044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高速大容量冷冻离心机</w:t>
            </w:r>
          </w:p>
        </w:tc>
        <w:tc>
          <w:tcPr>
            <w:tcW w:w="3604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LABGIC</w:t>
            </w:r>
          </w:p>
        </w:tc>
        <w:tc>
          <w:tcPr>
            <w:tcW w:w="261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L-CM-4019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3044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涡旋混合器</w:t>
            </w:r>
          </w:p>
        </w:tc>
        <w:tc>
          <w:tcPr>
            <w:tcW w:w="3604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塞维尔</w:t>
            </w:r>
          </w:p>
        </w:tc>
        <w:tc>
          <w:tcPr>
            <w:tcW w:w="261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MV-100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3044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bookmarkStart w:id="7" w:name="_Toc9766"/>
            <w:bookmarkStart w:id="8" w:name="_Toc28846"/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手动移液枪</w:t>
            </w:r>
          </w:p>
        </w:tc>
        <w:tc>
          <w:tcPr>
            <w:tcW w:w="3604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Thermo</w:t>
            </w:r>
          </w:p>
        </w:tc>
        <w:tc>
          <w:tcPr>
            <w:tcW w:w="261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4640060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60" w:after="0" w:line="360" w:lineRule="auto"/>
        <w:textAlignment w:val="auto"/>
        <w:rPr>
          <w:rFonts w:hint="default" w:ascii="Times New Roman" w:hAnsi="Times New Roman" w:eastAsia="微软雅黑" w:cs="Times New Roman"/>
          <w:sz w:val="36"/>
          <w:szCs w:val="36"/>
          <w:lang w:val="en-US" w:eastAsia="zh-CN"/>
        </w:rPr>
      </w:pPr>
      <w:bookmarkStart w:id="9" w:name="_Toc475364643"/>
      <w:bookmarkEnd w:id="9"/>
      <w:bookmarkStart w:id="10" w:name="_Toc457909480"/>
      <w:bookmarkEnd w:id="10"/>
      <w:bookmarkStart w:id="11" w:name="_Toc457908950"/>
      <w:bookmarkEnd w:id="11"/>
      <w:bookmarkStart w:id="12" w:name="_Toc29333"/>
      <w:r>
        <w:rPr>
          <w:rFonts w:hint="default" w:ascii="Times New Roman" w:hAnsi="Times New Roman" w:eastAsia="微软雅黑" w:cs="Times New Roman"/>
          <w:sz w:val="36"/>
          <w:szCs w:val="36"/>
          <w:lang w:val="en-US" w:eastAsia="zh-CN"/>
        </w:rPr>
        <w:t>试剂与耗材</w:t>
      </w:r>
      <w:bookmarkEnd w:id="7"/>
      <w:bookmarkEnd w:id="8"/>
      <w:bookmarkEnd w:id="12"/>
      <w:bookmarkStart w:id="13" w:name="_Toc457909481"/>
      <w:bookmarkEnd w:id="13"/>
      <w:bookmarkStart w:id="14" w:name="_Toc457908951"/>
      <w:bookmarkEnd w:id="14"/>
      <w:bookmarkStart w:id="15" w:name="_Toc9399"/>
      <w:bookmarkStart w:id="16" w:name="_Toc2940"/>
    </w:p>
    <w:tbl>
      <w:tblPr>
        <w:tblStyle w:val="15"/>
        <w:tblW w:w="4864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5"/>
        <w:gridCol w:w="3584"/>
        <w:gridCol w:w="2628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51" w:type="pct"/>
            <w:tcBorders>
              <w:bottom w:val="single" w:color="auto" w:sz="4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Lines="50" w:after="50"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  <w:t>试剂名称</w:t>
            </w:r>
          </w:p>
        </w:tc>
        <w:tc>
          <w:tcPr>
            <w:tcW w:w="1931" w:type="pct"/>
            <w:tcBorders>
              <w:bottom w:val="single" w:color="auto" w:sz="4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Lines="50" w:after="50"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  <w:t>品牌</w:t>
            </w:r>
          </w:p>
        </w:tc>
        <w:tc>
          <w:tcPr>
            <w:tcW w:w="1416" w:type="pct"/>
            <w:tcBorders>
              <w:bottom w:val="single" w:color="auto" w:sz="4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Lines="50" w:after="50"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21"/>
                <w:szCs w:val="21"/>
              </w:rPr>
              <w:t>货号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51" w:type="pct"/>
            <w:tcBorders>
              <w:top w:val="single" w:color="auto" w:sz="4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EdU细胞增殖流式检测试剂盒（FITC）</w:t>
            </w:r>
          </w:p>
        </w:tc>
        <w:tc>
          <w:tcPr>
            <w:tcW w:w="1931" w:type="pct"/>
            <w:tcBorders>
              <w:top w:val="single" w:color="auto" w:sz="4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Elabscience</w:t>
            </w:r>
          </w:p>
        </w:tc>
        <w:tc>
          <w:tcPr>
            <w:tcW w:w="1416" w:type="pct"/>
            <w:tcBorders>
              <w:top w:val="single" w:color="auto" w:sz="4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E-CK-A370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51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流式染色缓冲液</w:t>
            </w:r>
          </w:p>
        </w:tc>
        <w:tc>
          <w:tcPr>
            <w:tcW w:w="1931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Biosharp</w:t>
            </w:r>
          </w:p>
        </w:tc>
        <w:tc>
          <w:tcPr>
            <w:tcW w:w="1416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BL1136A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51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免疫染色通透液(Saponin)</w:t>
            </w:r>
          </w:p>
        </w:tc>
        <w:tc>
          <w:tcPr>
            <w:tcW w:w="1931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Biosharp试剂</w:t>
            </w:r>
          </w:p>
        </w:tc>
        <w:tc>
          <w:tcPr>
            <w:tcW w:w="1416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BL933A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51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组织固定液/4%多聚甲醛 (不含DEPC)</w:t>
            </w:r>
          </w:p>
        </w:tc>
        <w:tc>
          <w:tcPr>
            <w:tcW w:w="1931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Elabscience</w:t>
            </w:r>
          </w:p>
        </w:tc>
        <w:tc>
          <w:tcPr>
            <w:tcW w:w="1416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E-IR-R113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51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去离子水（DEPC水）</w:t>
            </w:r>
          </w:p>
        </w:tc>
        <w:tc>
          <w:tcPr>
            <w:tcW w:w="1931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Biosharp</w:t>
            </w:r>
          </w:p>
        </w:tc>
        <w:tc>
          <w:tcPr>
            <w:tcW w:w="1416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BL510B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51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牛血清白蛋白VBSA</w:t>
            </w:r>
          </w:p>
        </w:tc>
        <w:tc>
          <w:tcPr>
            <w:tcW w:w="1931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BioFroxx</w:t>
            </w:r>
          </w:p>
        </w:tc>
        <w:tc>
          <w:tcPr>
            <w:tcW w:w="1416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4240GR005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51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磷酸盐缓冲液（PBS）</w:t>
            </w:r>
          </w:p>
        </w:tc>
        <w:tc>
          <w:tcPr>
            <w:tcW w:w="1931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Biosharp</w:t>
            </w:r>
          </w:p>
        </w:tc>
        <w:tc>
          <w:tcPr>
            <w:tcW w:w="1416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BL316A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51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血球计数板</w:t>
            </w:r>
          </w:p>
        </w:tc>
        <w:tc>
          <w:tcPr>
            <w:tcW w:w="1931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Marienfeld</w:t>
            </w:r>
          </w:p>
        </w:tc>
        <w:tc>
          <w:tcPr>
            <w:tcW w:w="1416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650030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51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70um白色细胞滤网</w:t>
            </w:r>
          </w:p>
        </w:tc>
        <w:tc>
          <w:tcPr>
            <w:tcW w:w="1931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Biosharp</w:t>
            </w:r>
          </w:p>
        </w:tc>
        <w:tc>
          <w:tcPr>
            <w:tcW w:w="1416" w:type="pct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BS-70-XBS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胶头滴管</w:t>
            </w:r>
          </w:p>
        </w:tc>
        <w:tc>
          <w:tcPr>
            <w:tcW w:w="0" w:type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Biosharp</w:t>
            </w:r>
          </w:p>
        </w:tc>
        <w:tc>
          <w:tcPr>
            <w:tcW w:w="0" w:type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BS-XG-03L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5ml医用注射器带针</w:t>
            </w:r>
          </w:p>
        </w:tc>
        <w:tc>
          <w:tcPr>
            <w:tcW w:w="0" w:type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赣发</w:t>
            </w:r>
          </w:p>
        </w:tc>
        <w:tc>
          <w:tcPr>
            <w:tcW w:w="0" w:type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20230619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胰蛋白酶（Trypsin）</w:t>
            </w:r>
          </w:p>
        </w:tc>
        <w:tc>
          <w:tcPr>
            <w:tcW w:w="0" w:type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Biosharp</w:t>
            </w:r>
          </w:p>
        </w:tc>
        <w:tc>
          <w:tcPr>
            <w:tcW w:w="0" w:type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BL526A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红细胞裂解液</w:t>
            </w:r>
          </w:p>
        </w:tc>
        <w:tc>
          <w:tcPr>
            <w:tcW w:w="0" w:type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solarbio</w:t>
            </w:r>
          </w:p>
        </w:tc>
        <w:tc>
          <w:tcPr>
            <w:tcW w:w="0" w:type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R1010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离心管</w:t>
            </w:r>
          </w:p>
        </w:tc>
        <w:tc>
          <w:tcPr>
            <w:tcW w:w="0" w:type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LABSELECT</w:t>
            </w:r>
          </w:p>
        </w:tc>
        <w:tc>
          <w:tcPr>
            <w:tcW w:w="0" w:type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  <w:lang w:val="en-US" w:eastAsia="zh-CN"/>
              </w:rPr>
              <w:t>CT-012-15A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60" w:after="0" w:line="360" w:lineRule="auto"/>
        <w:textAlignment w:val="auto"/>
        <w:rPr>
          <w:rFonts w:hint="default" w:ascii="Times New Roman" w:hAnsi="Times New Roman" w:eastAsia="微软雅黑" w:cs="Times New Roman"/>
          <w:sz w:val="36"/>
          <w:szCs w:val="36"/>
          <w:lang w:val="en-US" w:eastAsia="zh-CN"/>
        </w:rPr>
      </w:pPr>
      <w:bookmarkStart w:id="17" w:name="_Toc24306"/>
      <w:r>
        <w:rPr>
          <w:rFonts w:hint="default" w:ascii="Times New Roman" w:hAnsi="Times New Roman" w:eastAsia="微软雅黑" w:cs="Times New Roman"/>
          <w:sz w:val="36"/>
          <w:szCs w:val="36"/>
          <w:lang w:val="en-US" w:eastAsia="zh-CN"/>
        </w:rPr>
        <w:t>实验步骤</w:t>
      </w:r>
      <w:bookmarkEnd w:id="17"/>
    </w:p>
    <w:p>
      <w:pPr>
        <w:pStyle w:val="3"/>
        <w:pageBreakBefore w:val="0"/>
        <w:numPr>
          <w:ilvl w:val="0"/>
          <w:numId w:val="4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lang w:val="en-US" w:eastAsia="zh-CN"/>
        </w:rPr>
      </w:pPr>
      <w:bookmarkStart w:id="18" w:name="_Toc22765"/>
      <w:bookmarkStart w:id="19" w:name="_Toc3644"/>
      <w:r>
        <w:rPr>
          <w:rFonts w:hint="default" w:ascii="Times New Roman" w:hAnsi="Times New Roman" w:cs="Times New Roman"/>
          <w:lang w:val="en-US" w:eastAsia="zh-CN"/>
        </w:rPr>
        <w:t>样本前处</w:t>
      </w:r>
      <w:bookmarkStart w:id="25" w:name="_GoBack"/>
      <w:bookmarkEnd w:id="25"/>
      <w:r>
        <w:rPr>
          <w:rFonts w:hint="default" w:ascii="Times New Roman" w:hAnsi="Times New Roman" w:cs="Times New Roman"/>
          <w:lang w:val="en-US" w:eastAsia="zh-CN"/>
        </w:rPr>
        <w:t>理</w:t>
      </w:r>
      <w:bookmarkEnd w:id="18"/>
      <w:bookmarkEnd w:id="19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20" w:name="_Toc429557655"/>
      <w:bookmarkStart w:id="21" w:name="_Toc7190"/>
      <w:bookmarkStart w:id="22" w:name="_Toc427055566"/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、EdU与细胞共培养，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取药物作用完成后的细胞，吸弃上清液，加入PBS洗涤后，以完全培养基稀释EdU至终浓度为10 μM，按下表加入EdU试剂。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br w:type="textWrapping"/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880735" cy="948690"/>
            <wp:effectExtent l="0" t="0" r="190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2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、细胞固定与通透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1）收集细胞（若是贴壁细胞则消化后收集）至离心管，300g，离心5min，弃上清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2）加入1ml含BSA的PBS溶液重悬细胞，300g，离心5min弃上清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3）加入1ml含4%多聚甲醛的PBS固定细胞，避光孵育15min，细胞固定后300g，离心5min，弃上清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4）加入1ml含1%BSA的PBS溶液300g，离心5min，弃上清，重复清洗一次细胞清洗后弃上清，加入0.5ml含1%Sapoin的PBS溶液通透细胞，室温孵育20min.</w:t>
      </w:r>
    </w:p>
    <w:p>
      <w:pPr>
        <w:pStyle w:val="3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bookmarkStart w:id="23" w:name="_Toc19698"/>
      <w:r>
        <w:rPr>
          <w:rFonts w:hint="default" w:ascii="Times New Roman" w:hAnsi="Times New Roman" w:cs="Times New Roman"/>
        </w:rPr>
        <w:t>（二）</w:t>
      </w:r>
      <w:bookmarkEnd w:id="20"/>
      <w:bookmarkEnd w:id="21"/>
      <w:bookmarkEnd w:id="22"/>
      <w:r>
        <w:rPr>
          <w:rFonts w:hint="default" w:ascii="Times New Roman" w:hAnsi="Times New Roman" w:cs="Times New Roman"/>
          <w:lang w:val="en-US" w:eastAsia="zh-CN"/>
        </w:rPr>
        <w:t>荧光</w:t>
      </w:r>
      <w:r>
        <w:rPr>
          <w:rFonts w:hint="eastAsia" w:ascii="Times New Roman" w:hAnsi="Times New Roman" w:cs="Times New Roman"/>
          <w:lang w:val="en-US" w:eastAsia="zh-CN"/>
        </w:rPr>
        <w:t>标记检测</w:t>
      </w:r>
      <w:bookmarkEnd w:id="23"/>
    </w:p>
    <w:p>
      <w:pPr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下面的染色步骤均针对上述试剂，若更换其他试剂厂商或货号，请参考该试剂说明书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1、标记工作液配置取1ml去离子水加入到Click Additive中，建议一次配一支，吹打混匀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2、按照说明书顺序及用量配制标记工作液（边加边混匀）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40680" cy="227076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3、细胞通透后300g，离心5min，弃上清，加入配置好的Click反应液重悬细胞，室温避光30分钟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4、300g，离心5min，弃上清，加入含1%Sapoin的PBS溶液，300g，离心5min，弃上清，每孔加入200μl 1%BSA的PBS溶液重悬细胞即可上机检测</w:t>
      </w:r>
    </w:p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60" w:after="0" w:line="360" w:lineRule="auto"/>
        <w:textAlignment w:val="auto"/>
        <w:rPr>
          <w:rFonts w:hint="default" w:ascii="Times New Roman" w:hAnsi="Times New Roman" w:eastAsia="微软雅黑" w:cs="Times New Roman"/>
          <w:sz w:val="36"/>
          <w:szCs w:val="36"/>
          <w:lang w:val="en-US" w:eastAsia="zh-CN"/>
        </w:rPr>
      </w:pPr>
      <w:bookmarkStart w:id="24" w:name="_Toc28162"/>
      <w:r>
        <w:rPr>
          <w:rFonts w:hint="default" w:ascii="Times New Roman" w:hAnsi="Times New Roman" w:eastAsia="微软雅黑" w:cs="Times New Roman"/>
          <w:sz w:val="36"/>
          <w:szCs w:val="36"/>
          <w:lang w:val="en-US" w:eastAsia="zh-CN"/>
        </w:rPr>
        <w:t>实验结果</w:t>
      </w:r>
      <w:bookmarkEnd w:id="24"/>
    </w:p>
    <w:p>
      <w:pPr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default" w:ascii="Times New Roman" w:hAnsi="Times New Roman" w:eastAsia="微软雅黑" w:cs="Times New Roman"/>
          <w:sz w:val="24"/>
        </w:rPr>
      </w:pPr>
    </w:p>
    <w:bookmarkEnd w:id="15"/>
    <w:bookmarkEnd w:id="16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9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Times New Roman" w:hAnsi="Times New Roman" w:eastAsia="等线" w:cs="Times New Roman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endnotePr>
        <w:numFmt w:val="decimal"/>
      </w:endnotePr>
      <w:pgSz w:w="11906" w:h="16838"/>
      <w:pgMar w:top="1440" w:right="1293" w:bottom="1440" w:left="1293" w:header="907" w:footer="907" w:gutter="0"/>
      <w:pgNumType w:fmt="decimal"/>
      <w:cols w:space="0" w:num="1"/>
      <w:rtlGutter w:val="0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both"/>
      <w:rPr>
        <w:rFonts w:hint="eastAsia" w:ascii="微软雅黑" w:hAnsi="微软雅黑" w:eastAsia="微软雅黑" w:cs="微软雅黑"/>
        <w:b/>
        <w:sz w:val="18"/>
        <w:szCs w:val="18"/>
        <w:lang w:val="en-US" w:eastAsia="zh-CN"/>
      </w:rPr>
    </w:pPr>
    <w:r>
      <w:rPr>
        <w:rFonts w:hint="eastAsia" w:ascii="微软雅黑" w:hAnsi="微软雅黑" w:eastAsia="微软雅黑" w:cs="微软雅黑"/>
        <w:b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-379095</wp:posOffset>
              </wp:positionH>
              <wp:positionV relativeFrom="paragraph">
                <wp:posOffset>-635</wp:posOffset>
              </wp:positionV>
              <wp:extent cx="6638925" cy="28575"/>
              <wp:effectExtent l="0" t="7620" r="9525" b="20955"/>
              <wp:wrapSquare wrapText="bothSides"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8925" cy="28575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29.85pt;margin-top:-0.05pt;height:2.25pt;width:522.75pt;mso-wrap-distance-bottom:0pt;mso-wrap-distance-left:9pt;mso-wrap-distance-right:9pt;mso-wrap-distance-top:0pt;z-index:251663360;mso-width-relative:page;mso-height-relative:page;" filled="f" stroked="t" coordsize="21600,21600" o:gfxdata="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ZbZqk1wAAAAcBAAAPAAAAAAAAAAEAIAAAACIAAABkcnMvZG93bnJldi54bWxQ&#10;SwECFAAUAAAACACHTuJAqRYgNfgBAADpAwAADgAAAAAAAAABACAAAAAmAQAAZHJzL2Uyb0RvYy54&#10;bWxQSwUGAAAAAAYABgBZAQAAkAUAAAAA&#10;">
              <v:fill on="f" focussize="0,0"/>
              <v:stroke weight="1.25pt" color="#000000" joinstyle="round"/>
              <v:imagedata o:title=""/>
              <o:lock v:ext="edit" aspectratio="f"/>
              <w10:wrap type="square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sz w:val="18"/>
        <w:szCs w:val="18"/>
      </w:rPr>
      <w:t>地址：</w:t>
    </w:r>
    <w:r>
      <w:rPr>
        <w:rFonts w:hint="eastAsia" w:ascii="微软雅黑" w:hAnsi="微软雅黑" w:eastAsia="微软雅黑" w:cs="微软雅黑"/>
        <w:b/>
        <w:sz w:val="18"/>
        <w:szCs w:val="18"/>
        <w:lang w:val="en-US" w:eastAsia="zh-CN"/>
      </w:rPr>
      <w:t>四川省</w:t>
    </w:r>
    <w:r>
      <w:rPr>
        <w:rFonts w:hint="eastAsia" w:ascii="微软雅黑" w:hAnsi="微软雅黑" w:eastAsia="微软雅黑" w:cs="微软雅黑"/>
        <w:b/>
        <w:sz w:val="18"/>
        <w:szCs w:val="18"/>
      </w:rPr>
      <w:t>成都</w:t>
    </w:r>
    <w:r>
      <w:rPr>
        <w:rFonts w:hint="eastAsia" w:ascii="微软雅黑" w:hAnsi="微软雅黑" w:eastAsia="微软雅黑" w:cs="微软雅黑"/>
        <w:b/>
        <w:sz w:val="18"/>
        <w:szCs w:val="18"/>
        <w:lang w:val="en-US" w:eastAsia="zh-CN"/>
      </w:rPr>
      <w:t>市</w:t>
    </w:r>
    <w:r>
      <w:rPr>
        <w:rFonts w:hint="eastAsia" w:ascii="微软雅黑" w:hAnsi="微软雅黑" w:eastAsia="微软雅黑" w:cs="微软雅黑"/>
        <w:b/>
        <w:sz w:val="18"/>
        <w:szCs w:val="18"/>
      </w:rPr>
      <w:t>高新</w:t>
    </w:r>
    <w:r>
      <w:rPr>
        <w:rFonts w:hint="eastAsia" w:ascii="微软雅黑" w:hAnsi="微软雅黑" w:eastAsia="微软雅黑" w:cs="微软雅黑"/>
        <w:b/>
        <w:sz w:val="18"/>
        <w:szCs w:val="18"/>
        <w:lang w:val="en-US" w:eastAsia="zh-CN"/>
      </w:rPr>
      <w:t>区生物医药产业</w:t>
    </w:r>
    <w:r>
      <w:rPr>
        <w:rFonts w:hint="eastAsia" w:ascii="微软雅黑" w:hAnsi="微软雅黑" w:eastAsia="微软雅黑" w:cs="微软雅黑"/>
        <w:b/>
        <w:sz w:val="18"/>
        <w:szCs w:val="18"/>
      </w:rPr>
      <w:t>孵化园1号楼A座2-15（孵化园地铁站B口）</w:t>
    </w:r>
    <w:r>
      <w:rPr>
        <w:rFonts w:hint="eastAsia" w:ascii="微软雅黑" w:hAnsi="微软雅黑" w:eastAsia="微软雅黑" w:cs="微软雅黑"/>
        <w:b/>
        <w:sz w:val="18"/>
        <w:szCs w:val="18"/>
        <w:lang w:val="en-US" w:eastAsia="zh-CN"/>
      </w:rPr>
      <w:t xml:space="preserve">      座机：028-</w:t>
    </w:r>
    <w:r>
      <w:rPr>
        <w:rFonts w:hint="eastAsia" w:ascii="微软雅黑" w:hAnsi="微软雅黑" w:eastAsia="微软雅黑" w:cs="微软雅黑"/>
        <w:b/>
        <w:sz w:val="18"/>
        <w:szCs w:val="18"/>
      </w:rPr>
      <w:t xml:space="preserve"> </w:t>
    </w:r>
    <w:r>
      <w:rPr>
        <w:rFonts w:hint="eastAsia" w:ascii="微软雅黑" w:hAnsi="微软雅黑" w:eastAsia="微软雅黑" w:cs="微软雅黑"/>
        <w:b/>
        <w:sz w:val="18"/>
        <w:szCs w:val="18"/>
        <w:lang w:val="en-US" w:eastAsia="zh-CN"/>
      </w:rPr>
      <w:t xml:space="preserve">65735060 </w:t>
    </w:r>
  </w:p>
  <w:p>
    <w:pPr>
      <w:jc w:val="both"/>
      <w:rPr>
        <w:rFonts w:hint="default"/>
        <w:lang w:val="en-US"/>
      </w:rPr>
    </w:pPr>
    <w:r>
      <w:rPr>
        <w:rFonts w:hint="eastAsia" w:ascii="微软雅黑" w:hAnsi="微软雅黑" w:eastAsia="微软雅黑" w:cs="微软雅黑"/>
        <w:b/>
        <w:sz w:val="18"/>
        <w:szCs w:val="18"/>
      </w:rPr>
      <w:t>电话：177-2982-5736</w:t>
    </w:r>
    <w:r>
      <w:rPr>
        <w:rFonts w:hint="eastAsia" w:ascii="微软雅黑" w:hAnsi="微软雅黑" w:eastAsia="微软雅黑" w:cs="微软雅黑"/>
        <w:b/>
        <w:sz w:val="18"/>
        <w:szCs w:val="18"/>
        <w:lang w:val="en-US" w:eastAsia="zh-CN"/>
      </w:rPr>
      <w:t xml:space="preserve">                           公司网址： </w:t>
    </w:r>
    <w:r>
      <w:rPr>
        <w:rFonts w:hint="eastAsia" w:ascii="微软雅黑" w:hAnsi="微软雅黑" w:eastAsia="微软雅黑" w:cs="微软雅黑"/>
        <w:b/>
        <w:sz w:val="18"/>
        <w:szCs w:val="18"/>
        <w:lang w:val="en-US" w:eastAsia="zh-CN"/>
      </w:rPr>
      <w:fldChar w:fldCharType="begin"/>
    </w:r>
    <w:r>
      <w:rPr>
        <w:rFonts w:hint="eastAsia" w:ascii="微软雅黑" w:hAnsi="微软雅黑" w:eastAsia="微软雅黑" w:cs="微软雅黑"/>
        <w:b/>
        <w:sz w:val="18"/>
        <w:szCs w:val="18"/>
        <w:lang w:val="en-US" w:eastAsia="zh-CN"/>
      </w:rPr>
      <w:instrText xml:space="preserve"> HYPERLINK "http://www.cdacsw.cn/" </w:instrText>
    </w:r>
    <w:r>
      <w:rPr>
        <w:rFonts w:hint="eastAsia" w:ascii="微软雅黑" w:hAnsi="微软雅黑" w:eastAsia="微软雅黑" w:cs="微软雅黑"/>
        <w:b/>
        <w:sz w:val="18"/>
        <w:szCs w:val="18"/>
        <w:lang w:val="en-US" w:eastAsia="zh-CN"/>
      </w:rPr>
      <w:fldChar w:fldCharType="separate"/>
    </w:r>
    <w:r>
      <w:rPr>
        <w:rStyle w:val="20"/>
        <w:rFonts w:hint="eastAsia" w:ascii="微软雅黑" w:hAnsi="微软雅黑" w:eastAsia="微软雅黑" w:cs="微软雅黑"/>
        <w:b/>
        <w:sz w:val="18"/>
        <w:szCs w:val="18"/>
        <w:lang w:val="en-US" w:eastAsia="zh-CN"/>
      </w:rPr>
      <w:t>http://www.cdacsw.cn/</w:t>
    </w:r>
    <w:r>
      <w:rPr>
        <w:rFonts w:hint="eastAsia" w:ascii="微软雅黑" w:hAnsi="微软雅黑" w:eastAsia="微软雅黑" w:cs="微软雅黑"/>
        <w:b/>
        <w:sz w:val="18"/>
        <w:szCs w:val="18"/>
        <w:lang w:val="en-US" w:eastAsia="zh-CN"/>
      </w:rPr>
      <w:fldChar w:fldCharType="end"/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hint="default"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hint="default"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hint="default"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hint="default"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hint="default"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1312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hint="default"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default"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default"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hint="default"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hint="default"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hint="default"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0288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  <w:r>
      <w:rPr>
        <w:rFonts w:hint="eastAsia" w:ascii="微软雅黑" w:hAnsi="微软雅黑" w:eastAsia="微软雅黑" w:cs="微软雅黑"/>
        <w:b/>
        <w:sz w:val="18"/>
        <w:szCs w:val="18"/>
        <w:lang w:val="en-US" w:eastAsia="zh-CN"/>
      </w:rPr>
      <w:t xml:space="preserve">                 已登录喀斯玛平台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  <w:jc w:val="both"/>
      <w:rPr>
        <w:rFonts w:hint="defaul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4415790</wp:posOffset>
              </wp:positionH>
              <wp:positionV relativeFrom="paragraph">
                <wp:posOffset>63500</wp:posOffset>
              </wp:positionV>
              <wp:extent cx="1494155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15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default" w:eastAsia="宋体"/>
                              <w:b w:val="0"/>
                              <w:bCs w:val="0"/>
                              <w:color w:val="E46C0A" w:themeColor="accent6" w:themeShade="BF"/>
                              <w:sz w:val="52"/>
                              <w:szCs w:val="52"/>
                              <w:lang w:val="en-US" w:eastAsia="zh-CN"/>
                              <w14:shadow w14:blurRad="50800" w14:dist="38100" w14:dir="13500000" w14:sx="100000" w14:sy="100000" w14:kx="0" w14:ky="0" w14:algn="br">
                                <w14:srgbClr w14:val="000000">
                                  <w14:alpha w14:val="60000"/>
                                </w14:srgbClr>
                              </w14:shadow>
                              <w14:reflection w14:blurRad="6350" w14:stA="50000" w14:stPos="0" w14:endA="300" w14:endPos="50000" w14:dist="60007" w14:dir="5400000" w14:fadeDir="5400000" w14:sx="100000" w14:sy="-100000" w14:kx="0" w14:algn="bl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b w:val="0"/>
                              <w:bCs w:val="0"/>
                              <w:color w:val="E46C0A" w:themeColor="accent6" w:themeShade="BF"/>
                              <w:sz w:val="24"/>
                              <w:szCs w:val="24"/>
                              <w:lang w:val="en-US" w:eastAsia="zh-CN"/>
                              <w14:shadow w14:blurRad="50800" w14:dist="38100" w14:dir="13500000" w14:sx="100000" w14:sy="100000" w14:kx="0" w14:ky="0" w14:algn="br">
                                <w14:srgbClr w14:val="000000">
                                  <w14:alpha w14:val="60000"/>
                                </w14:srgbClr>
                              </w14:shadow>
                              <w14:reflection w14:blurRad="6350" w14:stA="50000" w14:stPos="0" w14:endA="300" w14:endPos="50000" w14:dist="60007" w14:dir="5400000" w14:fadeDir="5400000" w14:sx="100000" w14:sy="-100000" w14:kx="0" w14:algn="bl"/>
                            </w:rPr>
                            <w:t>求实为真 卓越非凡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7.7pt;margin-top:5pt;height:144pt;width:117.65pt;z-index:251662336;mso-width-relative:page;mso-height-relative:page;" filled="f" stroked="f" coordsize="21600,21600" o:gfxdata="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bNL6zWAAAACgEAAA8AAAAAAAAAAQAgAAAAIgAAAGRycy9k&#10;b3ducmV2LnhtbFBLAQIUABQAAAAIAIdO4kCDKPx2PQIAAGcEAAAOAAAAAAAAAAEAIAAAACUBAABk&#10;cnMvZTJvRG9jLnhtbFBLBQYAAAAABgAGAFkBAADUBQAAAAA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rPr>
                        <w:rFonts w:hint="default" w:eastAsia="宋体"/>
                        <w:b w:val="0"/>
                        <w:bCs w:val="0"/>
                        <w:color w:val="E46C0A" w:themeColor="accent6" w:themeShade="BF"/>
                        <w:sz w:val="52"/>
                        <w:szCs w:val="52"/>
                        <w:lang w:val="en-US" w:eastAsia="zh-CN"/>
                        <w14:shadow w14:blurRad="50800" w14:dist="38100" w14:dir="13500000" w14:sx="100000" w14:sy="100000" w14:kx="0" w14:ky="0" w14:algn="br">
                          <w14:srgbClr w14:val="000000">
                            <w14:alpha w14:val="60000"/>
                          </w14:srgbClr>
                        </w14:shadow>
                        <w14:reflection w14:blurRad="6350" w14:stA="50000" w14:stPos="0" w14:endA="300" w14:endPos="50000" w14:dist="60007" w14:dir="5400000" w14:fadeDir="5400000" w14:sx="100000" w14:sy="-100000" w14:kx="0" w14:algn="bl"/>
                      </w:rPr>
                    </w:pPr>
                    <w:r>
                      <w:rPr>
                        <w:rFonts w:hint="eastAsia" w:ascii="黑体" w:hAnsi="黑体" w:eastAsia="黑体" w:cs="黑体"/>
                        <w:b w:val="0"/>
                        <w:bCs w:val="0"/>
                        <w:color w:val="E46C0A" w:themeColor="accent6" w:themeShade="BF"/>
                        <w:sz w:val="24"/>
                        <w:szCs w:val="24"/>
                        <w:lang w:val="en-US" w:eastAsia="zh-CN"/>
                        <w14:shadow w14:blurRad="50800" w14:dist="38100" w14:dir="13500000" w14:sx="100000" w14:sy="100000" w14:kx="0" w14:ky="0" w14:algn="br">
                          <w14:srgbClr w14:val="000000">
                            <w14:alpha w14:val="60000"/>
                          </w14:srgbClr>
                        </w14:shadow>
                        <w14:reflection w14:blurRad="6350" w14:stA="50000" w14:stPos="0" w14:endA="300" w14:endPos="50000" w14:dist="60007" w14:dir="5400000" w14:fadeDir="5400000" w14:sx="100000" w14:sy="-100000" w14:kx="0" w14:algn="bl"/>
                      </w:rPr>
                      <w:t>求实为真 卓越非凡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18"/>
        <w:lang w:val="en-US" w:eastAsia="zh-CN"/>
      </w:rPr>
      <w:t xml:space="preserve"> </w:t>
    </w:r>
    <w:r>
      <w:rPr>
        <w:sz w:val="18"/>
      </w:rPr>
      <w:drawing>
        <wp:inline distT="0" distB="0" distL="114300" distR="114300">
          <wp:extent cx="2493645" cy="441325"/>
          <wp:effectExtent l="0" t="0" r="1905" b="15875"/>
          <wp:docPr id="7" name="图片 7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3645" cy="441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10"/>
      <w:pBdr>
        <w:bottom w:val="none" w:color="auto" w:sz="0" w:space="1"/>
      </w:pBdr>
      <w:jc w:val="both"/>
      <w:rPr>
        <w:rFonts w:hint="default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6EA402"/>
    <w:multiLevelType w:val="singleLevel"/>
    <w:tmpl w:val="EB6EA40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8E41454"/>
    <w:multiLevelType w:val="singleLevel"/>
    <w:tmpl w:val="08E41454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3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jQxYmZmN2ZkODIxYWNiNTEzMzQyMTZmNzQ1MmMifQ=="/>
  </w:docVars>
  <w:rsids>
    <w:rsidRoot w:val="00FF08C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6BD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63C4"/>
    <w:rsid w:val="006C1EB0"/>
    <w:rsid w:val="006D0F2F"/>
    <w:rsid w:val="006D64F0"/>
    <w:rsid w:val="006D673D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A17D4"/>
    <w:rsid w:val="007A1C8D"/>
    <w:rsid w:val="007A5976"/>
    <w:rsid w:val="007A64C5"/>
    <w:rsid w:val="007B1F12"/>
    <w:rsid w:val="007B4350"/>
    <w:rsid w:val="007B6D73"/>
    <w:rsid w:val="007B748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4914"/>
    <w:rsid w:val="00845CD8"/>
    <w:rsid w:val="008472B9"/>
    <w:rsid w:val="008531B2"/>
    <w:rsid w:val="00853897"/>
    <w:rsid w:val="00856D10"/>
    <w:rsid w:val="0087400B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4890"/>
    <w:rsid w:val="008D031F"/>
    <w:rsid w:val="008D334F"/>
    <w:rsid w:val="008D6187"/>
    <w:rsid w:val="008D7E9A"/>
    <w:rsid w:val="008E3F78"/>
    <w:rsid w:val="008E5057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5315"/>
    <w:rsid w:val="00B72C31"/>
    <w:rsid w:val="00B76395"/>
    <w:rsid w:val="00B82B6C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E061EE"/>
    <w:rsid w:val="00E11813"/>
    <w:rsid w:val="00E20139"/>
    <w:rsid w:val="00E21F42"/>
    <w:rsid w:val="00E220ED"/>
    <w:rsid w:val="00E23549"/>
    <w:rsid w:val="00E27EBD"/>
    <w:rsid w:val="00E31DCC"/>
    <w:rsid w:val="00E4119A"/>
    <w:rsid w:val="00E4482F"/>
    <w:rsid w:val="00E50F0C"/>
    <w:rsid w:val="00E5589C"/>
    <w:rsid w:val="00E60D9C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5593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796E8A"/>
    <w:rsid w:val="058802DD"/>
    <w:rsid w:val="05FD3B43"/>
    <w:rsid w:val="06484E98"/>
    <w:rsid w:val="06556E39"/>
    <w:rsid w:val="06E83375"/>
    <w:rsid w:val="06EF6A97"/>
    <w:rsid w:val="07B371BD"/>
    <w:rsid w:val="07DC617E"/>
    <w:rsid w:val="07E14125"/>
    <w:rsid w:val="07FF4EC7"/>
    <w:rsid w:val="085B3E0D"/>
    <w:rsid w:val="08CA17C6"/>
    <w:rsid w:val="08EA6A22"/>
    <w:rsid w:val="09154EB8"/>
    <w:rsid w:val="09645BFD"/>
    <w:rsid w:val="0A5D72DC"/>
    <w:rsid w:val="0A930DC2"/>
    <w:rsid w:val="0AB945A1"/>
    <w:rsid w:val="0B8C31F9"/>
    <w:rsid w:val="0BF202F5"/>
    <w:rsid w:val="0D1F336B"/>
    <w:rsid w:val="0D597A12"/>
    <w:rsid w:val="0E9D6BBB"/>
    <w:rsid w:val="0ECE0394"/>
    <w:rsid w:val="0EFA5E48"/>
    <w:rsid w:val="0F326BA0"/>
    <w:rsid w:val="0F841987"/>
    <w:rsid w:val="128F1B00"/>
    <w:rsid w:val="12AC46A0"/>
    <w:rsid w:val="13136145"/>
    <w:rsid w:val="135F33F5"/>
    <w:rsid w:val="14027288"/>
    <w:rsid w:val="140C23A5"/>
    <w:rsid w:val="14D2562C"/>
    <w:rsid w:val="14FA59C9"/>
    <w:rsid w:val="16316502"/>
    <w:rsid w:val="1649519F"/>
    <w:rsid w:val="16913178"/>
    <w:rsid w:val="16FF6615"/>
    <w:rsid w:val="17002DF8"/>
    <w:rsid w:val="174C337B"/>
    <w:rsid w:val="17557CB9"/>
    <w:rsid w:val="18AB0A17"/>
    <w:rsid w:val="192E4AE6"/>
    <w:rsid w:val="19AB6E72"/>
    <w:rsid w:val="19F23E83"/>
    <w:rsid w:val="1A7306A9"/>
    <w:rsid w:val="1AB145E1"/>
    <w:rsid w:val="1AE90104"/>
    <w:rsid w:val="1B0A5D65"/>
    <w:rsid w:val="1B3F285C"/>
    <w:rsid w:val="1C1856EB"/>
    <w:rsid w:val="1CB440FB"/>
    <w:rsid w:val="1D2D43D9"/>
    <w:rsid w:val="1D781EA3"/>
    <w:rsid w:val="1E630C0C"/>
    <w:rsid w:val="1E8539B9"/>
    <w:rsid w:val="1FBE71E9"/>
    <w:rsid w:val="20282FFF"/>
    <w:rsid w:val="21E65B6A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F26CE2"/>
    <w:rsid w:val="263F27D1"/>
    <w:rsid w:val="267C4EC5"/>
    <w:rsid w:val="27AC402D"/>
    <w:rsid w:val="27B02D51"/>
    <w:rsid w:val="28117266"/>
    <w:rsid w:val="28C747BD"/>
    <w:rsid w:val="29876764"/>
    <w:rsid w:val="29E54C96"/>
    <w:rsid w:val="2A6E72C4"/>
    <w:rsid w:val="2AF21C5F"/>
    <w:rsid w:val="2AFD6FC6"/>
    <w:rsid w:val="2B6A3B8F"/>
    <w:rsid w:val="2D2307FE"/>
    <w:rsid w:val="2D3F6270"/>
    <w:rsid w:val="2DC91D7E"/>
    <w:rsid w:val="2E106463"/>
    <w:rsid w:val="2F024A8F"/>
    <w:rsid w:val="2F2B080B"/>
    <w:rsid w:val="2F453924"/>
    <w:rsid w:val="2F57341F"/>
    <w:rsid w:val="2F6750C6"/>
    <w:rsid w:val="306A53C9"/>
    <w:rsid w:val="311A06DB"/>
    <w:rsid w:val="31A524C4"/>
    <w:rsid w:val="332E2F29"/>
    <w:rsid w:val="340A7DC1"/>
    <w:rsid w:val="34503692"/>
    <w:rsid w:val="35C97A69"/>
    <w:rsid w:val="367A7D64"/>
    <w:rsid w:val="36BD137C"/>
    <w:rsid w:val="37B72FAF"/>
    <w:rsid w:val="37DB3111"/>
    <w:rsid w:val="395F436A"/>
    <w:rsid w:val="39637B15"/>
    <w:rsid w:val="39FA06A2"/>
    <w:rsid w:val="3BA879C6"/>
    <w:rsid w:val="3BB84F93"/>
    <w:rsid w:val="3DE53B38"/>
    <w:rsid w:val="3E23681F"/>
    <w:rsid w:val="3ED701DB"/>
    <w:rsid w:val="40257BBA"/>
    <w:rsid w:val="41EA6017"/>
    <w:rsid w:val="42107BEE"/>
    <w:rsid w:val="42620242"/>
    <w:rsid w:val="426C1B24"/>
    <w:rsid w:val="42A51C96"/>
    <w:rsid w:val="444B012A"/>
    <w:rsid w:val="4597370E"/>
    <w:rsid w:val="4665558C"/>
    <w:rsid w:val="47804A75"/>
    <w:rsid w:val="479E4324"/>
    <w:rsid w:val="482C4A17"/>
    <w:rsid w:val="48D92DDC"/>
    <w:rsid w:val="49735CE2"/>
    <w:rsid w:val="4A3B4507"/>
    <w:rsid w:val="4B12476D"/>
    <w:rsid w:val="4B154B9B"/>
    <w:rsid w:val="4B7655EE"/>
    <w:rsid w:val="4BC934D9"/>
    <w:rsid w:val="4C0814C4"/>
    <w:rsid w:val="4C9F0FD7"/>
    <w:rsid w:val="4D7549E6"/>
    <w:rsid w:val="4DB75C10"/>
    <w:rsid w:val="4EF83B47"/>
    <w:rsid w:val="4FAF27B1"/>
    <w:rsid w:val="4FD82DAE"/>
    <w:rsid w:val="4FFA6B7D"/>
    <w:rsid w:val="501D3E00"/>
    <w:rsid w:val="503F0BFC"/>
    <w:rsid w:val="51002139"/>
    <w:rsid w:val="51E056AD"/>
    <w:rsid w:val="528521F2"/>
    <w:rsid w:val="531242BB"/>
    <w:rsid w:val="53342971"/>
    <w:rsid w:val="54AC42D6"/>
    <w:rsid w:val="54FB217D"/>
    <w:rsid w:val="551B6739"/>
    <w:rsid w:val="551E569C"/>
    <w:rsid w:val="557F01C6"/>
    <w:rsid w:val="56AC2486"/>
    <w:rsid w:val="57A5105B"/>
    <w:rsid w:val="586E37F0"/>
    <w:rsid w:val="587A136B"/>
    <w:rsid w:val="59D40607"/>
    <w:rsid w:val="5B3641CD"/>
    <w:rsid w:val="5B740BC8"/>
    <w:rsid w:val="5B8C50E3"/>
    <w:rsid w:val="5B947BDB"/>
    <w:rsid w:val="5C2268F0"/>
    <w:rsid w:val="5C7F7A5F"/>
    <w:rsid w:val="5D04101B"/>
    <w:rsid w:val="5D2C46C6"/>
    <w:rsid w:val="5D5E6C15"/>
    <w:rsid w:val="5D9B1847"/>
    <w:rsid w:val="5DD60239"/>
    <w:rsid w:val="5EA96E87"/>
    <w:rsid w:val="5F5F7D41"/>
    <w:rsid w:val="60DD4922"/>
    <w:rsid w:val="60F41DC3"/>
    <w:rsid w:val="61A64BFE"/>
    <w:rsid w:val="628D2EDB"/>
    <w:rsid w:val="62C91468"/>
    <w:rsid w:val="62F537D8"/>
    <w:rsid w:val="633A7BCD"/>
    <w:rsid w:val="6370733A"/>
    <w:rsid w:val="64AC6391"/>
    <w:rsid w:val="66E5229D"/>
    <w:rsid w:val="67592E6B"/>
    <w:rsid w:val="67FC6E05"/>
    <w:rsid w:val="69A022B3"/>
    <w:rsid w:val="69BB5AF7"/>
    <w:rsid w:val="69D3282D"/>
    <w:rsid w:val="6A670E11"/>
    <w:rsid w:val="6AAF5D15"/>
    <w:rsid w:val="6B0D5BA0"/>
    <w:rsid w:val="6B5478DD"/>
    <w:rsid w:val="6BBC0310"/>
    <w:rsid w:val="6C16401E"/>
    <w:rsid w:val="6C40624E"/>
    <w:rsid w:val="6C4A7000"/>
    <w:rsid w:val="6C876B11"/>
    <w:rsid w:val="6DAE0693"/>
    <w:rsid w:val="6E07341D"/>
    <w:rsid w:val="6F56024D"/>
    <w:rsid w:val="6F954DC1"/>
    <w:rsid w:val="704A6721"/>
    <w:rsid w:val="7057541D"/>
    <w:rsid w:val="70714708"/>
    <w:rsid w:val="70AE6992"/>
    <w:rsid w:val="71037512"/>
    <w:rsid w:val="710D5957"/>
    <w:rsid w:val="71345513"/>
    <w:rsid w:val="72231CD3"/>
    <w:rsid w:val="728F558F"/>
    <w:rsid w:val="72916C3D"/>
    <w:rsid w:val="72B1469D"/>
    <w:rsid w:val="72FD2F7E"/>
    <w:rsid w:val="73306683"/>
    <w:rsid w:val="738B162F"/>
    <w:rsid w:val="73A50172"/>
    <w:rsid w:val="73BD3074"/>
    <w:rsid w:val="74526350"/>
    <w:rsid w:val="74563F3D"/>
    <w:rsid w:val="74566E91"/>
    <w:rsid w:val="74C63A27"/>
    <w:rsid w:val="74D23626"/>
    <w:rsid w:val="75325667"/>
    <w:rsid w:val="75FE6CDF"/>
    <w:rsid w:val="761D1BA4"/>
    <w:rsid w:val="76685F07"/>
    <w:rsid w:val="76996EEE"/>
    <w:rsid w:val="77B76D9B"/>
    <w:rsid w:val="7814095E"/>
    <w:rsid w:val="79740900"/>
    <w:rsid w:val="7AC41D91"/>
    <w:rsid w:val="7ACC449A"/>
    <w:rsid w:val="7BA53563"/>
    <w:rsid w:val="7BB824AC"/>
    <w:rsid w:val="7C4160FC"/>
    <w:rsid w:val="7C7F66A3"/>
    <w:rsid w:val="7D1F067E"/>
    <w:rsid w:val="7D3F6BA5"/>
    <w:rsid w:val="7E74703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9" w:semiHidden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9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autoRedefine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autoRedefine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widowControl/>
      <w:spacing w:line="360" w:lineRule="auto"/>
      <w:ind w:firstLine="0" w:firstLineChars="0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3"/>
    <w:autoRedefine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autoRedefine/>
    <w:semiHidden/>
    <w:unhideWhenUsed/>
    <w:qFormat/>
    <w:uiPriority w:val="1"/>
  </w:style>
  <w:style w:type="table" w:default="1" w:styleId="1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link w:val="24"/>
    <w:autoRedefine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7">
    <w:name w:val="toc 3"/>
    <w:basedOn w:val="1"/>
    <w:next w:val="1"/>
    <w:autoRedefine/>
    <w:qFormat/>
    <w:uiPriority w:val="99"/>
    <w:pPr>
      <w:widowControl/>
      <w:spacing w:after="100" w:line="259" w:lineRule="auto"/>
      <w:ind w:left="440"/>
      <w:jc w:val="left"/>
    </w:pPr>
    <w:rPr>
      <w:sz w:val="22"/>
    </w:rPr>
  </w:style>
  <w:style w:type="paragraph" w:styleId="8">
    <w:name w:val="Balloon Text"/>
    <w:basedOn w:val="1"/>
    <w:link w:val="26"/>
    <w:autoRedefine/>
    <w:qFormat/>
    <w:uiPriority w:val="99"/>
    <w:rPr>
      <w:rFonts w:ascii="Times New Roman" w:hAnsi="Times New Roman"/>
      <w:kern w:val="0"/>
      <w:sz w:val="18"/>
      <w:szCs w:val="20"/>
    </w:rPr>
  </w:style>
  <w:style w:type="paragraph" w:styleId="9">
    <w:name w:val="footer"/>
    <w:basedOn w:val="1"/>
    <w:link w:val="27"/>
    <w:autoRedefine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10">
    <w:name w:val="header"/>
    <w:basedOn w:val="1"/>
    <w:link w:val="28"/>
    <w:autoRedefine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1">
    <w:name w:val="toc 1"/>
    <w:basedOn w:val="1"/>
    <w:next w:val="1"/>
    <w:autoRedefine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2">
    <w:name w:val="toc 2"/>
    <w:basedOn w:val="1"/>
    <w:next w:val="1"/>
    <w:autoRedefine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autoRedefine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6"/>
    <w:link w:val="25"/>
    <w:autoRedefine/>
    <w:qFormat/>
    <w:uiPriority w:val="99"/>
    <w:pPr>
      <w:spacing w:after="0"/>
      <w:ind w:firstLine="498"/>
    </w:pPr>
  </w:style>
  <w:style w:type="table" w:styleId="16">
    <w:name w:val="Table Grid"/>
    <w:basedOn w:val="15"/>
    <w:autoRedefine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autoRedefine/>
    <w:qFormat/>
    <w:uiPriority w:val="0"/>
    <w:rPr>
      <w:b/>
      <w:bCs/>
    </w:rPr>
  </w:style>
  <w:style w:type="character" w:styleId="19">
    <w:name w:val="Emphasis"/>
    <w:autoRedefine/>
    <w:qFormat/>
    <w:uiPriority w:val="99"/>
    <w:rPr>
      <w:rFonts w:cs="Times New Roman"/>
      <w:color w:val="CC0000"/>
    </w:rPr>
  </w:style>
  <w:style w:type="character" w:styleId="20">
    <w:name w:val="Hyperlink"/>
    <w:autoRedefine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Char"/>
    <w:link w:val="2"/>
    <w:autoRedefine/>
    <w:qFormat/>
    <w:locked/>
    <w:uiPriority w:val="99"/>
    <w:rPr>
      <w:b/>
      <w:kern w:val="1"/>
      <w:sz w:val="44"/>
    </w:rPr>
  </w:style>
  <w:style w:type="character" w:customStyle="1" w:styleId="22">
    <w:name w:val="标题 2 Char"/>
    <w:link w:val="3"/>
    <w:autoRedefine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Char"/>
    <w:link w:val="5"/>
    <w:autoRedefine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Char"/>
    <w:basedOn w:val="17"/>
    <w:link w:val="6"/>
    <w:autoRedefine/>
    <w:qFormat/>
    <w:locked/>
    <w:uiPriority w:val="99"/>
  </w:style>
  <w:style w:type="character" w:customStyle="1" w:styleId="25">
    <w:name w:val="正文首行缩进 Char"/>
    <w:link w:val="14"/>
    <w:autoRedefine/>
    <w:qFormat/>
    <w:locked/>
    <w:uiPriority w:val="99"/>
    <w:rPr>
      <w:rFonts w:cs="Times New Roman"/>
    </w:rPr>
  </w:style>
  <w:style w:type="character" w:customStyle="1" w:styleId="26">
    <w:name w:val="批注框文本 Char"/>
    <w:link w:val="8"/>
    <w:autoRedefine/>
    <w:qFormat/>
    <w:locked/>
    <w:uiPriority w:val="99"/>
    <w:rPr>
      <w:sz w:val="18"/>
    </w:rPr>
  </w:style>
  <w:style w:type="character" w:customStyle="1" w:styleId="27">
    <w:name w:val="页脚 Char"/>
    <w:link w:val="9"/>
    <w:autoRedefine/>
    <w:qFormat/>
    <w:locked/>
    <w:uiPriority w:val="99"/>
    <w:rPr>
      <w:sz w:val="18"/>
    </w:rPr>
  </w:style>
  <w:style w:type="character" w:customStyle="1" w:styleId="28">
    <w:name w:val="页眉 Char"/>
    <w:link w:val="10"/>
    <w:autoRedefine/>
    <w:qFormat/>
    <w:locked/>
    <w:uiPriority w:val="99"/>
    <w:rPr>
      <w:sz w:val="18"/>
    </w:rPr>
  </w:style>
  <w:style w:type="character" w:customStyle="1" w:styleId="29">
    <w:name w:val="标题 Char"/>
    <w:link w:val="13"/>
    <w:autoRedefine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autoRedefine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autoRedefine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autoRedefine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autoRedefine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autoRedefine/>
    <w:qFormat/>
    <w:uiPriority w:val="99"/>
    <w:pPr>
      <w:ind w:hanging="360"/>
    </w:pPr>
  </w:style>
  <w:style w:type="paragraph" w:customStyle="1" w:styleId="35">
    <w:name w:val="列出段落11"/>
    <w:autoRedefine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autoRedefine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autoRedefine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autoRedefine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autoRedefine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autoRedefine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autoRedefine/>
    <w:qFormat/>
    <w:uiPriority w:val="99"/>
  </w:style>
  <w:style w:type="character" w:customStyle="1" w:styleId="42">
    <w:name w:val="样式1 Char"/>
    <w:autoRedefine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autoRedefine/>
    <w:qFormat/>
    <w:uiPriority w:val="99"/>
    <w:rPr>
      <w:b/>
      <w:sz w:val="44"/>
    </w:rPr>
  </w:style>
  <w:style w:type="character" w:customStyle="1" w:styleId="44">
    <w:name w:val="Body Text First Indent Char1"/>
    <w:autoRedefine/>
    <w:qFormat/>
    <w:uiPriority w:val="99"/>
    <w:rPr>
      <w:sz w:val="24"/>
    </w:rPr>
  </w:style>
  <w:style w:type="character" w:customStyle="1" w:styleId="45">
    <w:name w:val="apple-converted-space"/>
    <w:autoRedefine/>
    <w:qFormat/>
    <w:uiPriority w:val="99"/>
  </w:style>
  <w:style w:type="character" w:customStyle="1" w:styleId="46">
    <w:name w:val="论文正文1 Char"/>
    <w:autoRedefine/>
    <w:qFormat/>
    <w:uiPriority w:val="99"/>
    <w:rPr>
      <w:sz w:val="24"/>
    </w:rPr>
  </w:style>
  <w:style w:type="paragraph" w:customStyle="1" w:styleId="47">
    <w:name w:val="List Paragraph1"/>
    <w:basedOn w:val="1"/>
    <w:autoRedefine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autoRedefine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autoRedefine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autoRedefine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autoRedefine/>
    <w:qFormat/>
    <w:uiPriority w:val="0"/>
  </w:style>
  <w:style w:type="character" w:customStyle="1" w:styleId="52">
    <w:name w:val="Intense Emphasis"/>
    <w:basedOn w:val="17"/>
    <w:autoRedefine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Subtle Emphasis"/>
    <w:basedOn w:val="17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55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56">
    <w:name w:val="表格"/>
    <w:basedOn w:val="1"/>
    <w:autoRedefine/>
    <w:qFormat/>
    <w:uiPriority w:val="0"/>
    <w:pPr>
      <w:spacing w:line="380" w:lineRule="exact"/>
      <w:ind w:firstLine="0" w:firstLineChars="0"/>
      <w:jc w:val="center"/>
    </w:pPr>
    <w:rPr>
      <w:rFonts w:cs="微软雅黑"/>
      <w:bCs/>
      <w:color w:val="000000"/>
      <w:sz w:val="21"/>
      <w:szCs w:val="21"/>
    </w:rPr>
  </w:style>
  <w:style w:type="paragraph" w:customStyle="1" w:styleId="57">
    <w:name w:val="TOC Heading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E90374-E58C-4F95-944D-07E27B73D6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1798</Words>
  <Characters>2146</Characters>
  <Lines>26</Lines>
  <Paragraphs>7</Paragraphs>
  <TotalTime>0</TotalTime>
  <ScaleCrop>false</ScaleCrop>
  <LinksUpToDate>false</LinksUpToDate>
  <CharactersWithSpaces>2165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2019-11-28T08:42:00Z</dcterms:created>
  <dc:creator>hmz</dc:creator>
  <cp:lastModifiedBy>謉媿</cp:lastModifiedBy>
  <cp:lastPrinted>2016-09-28T07:20:00Z</cp:lastPrinted>
  <dcterms:modified xsi:type="dcterms:W3CDTF">2024-09-09T09:56:41Z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7FCBD2C53BDD4B8FBB8E4D6A110DD022_13</vt:lpwstr>
  </property>
</Properties>
</file>