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12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-848995</wp:posOffset>
            </wp:positionH>
            <wp:positionV relativeFrom="paragraph">
              <wp:posOffset>-944245</wp:posOffset>
            </wp:positionV>
            <wp:extent cx="7582535" cy="10892790"/>
            <wp:effectExtent l="0" t="0" r="12065" b="3810"/>
            <wp:wrapNone/>
            <wp:docPr id="17" name="图片 17" descr="画板 1@2x-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画板 1@2x-8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89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Theme="minorEastAsia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1506220</wp:posOffset>
            </wp:positionH>
            <wp:positionV relativeFrom="paragraph">
              <wp:posOffset>314960</wp:posOffset>
            </wp:positionV>
            <wp:extent cx="2579370" cy="530225"/>
            <wp:effectExtent l="0" t="0" r="11430" b="3175"/>
            <wp:wrapTopAndBottom/>
            <wp:docPr id="18" name="图片 18" descr="资源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资源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40" w:beforeLines="100"/>
        <w:jc w:val="center"/>
        <w:rPr>
          <w:rFonts w:ascii="Times New Roman" w:hAnsi="Times New Roman"/>
          <w:sz w:val="24"/>
          <w:szCs w:val="24"/>
        </w:rPr>
      </w:pPr>
      <w:bookmarkStart w:id="0" w:name="_Toc468962812"/>
      <w:bookmarkEnd w:id="0"/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-819150</wp:posOffset>
                </wp:positionH>
                <wp:positionV relativeFrom="paragraph">
                  <wp:posOffset>6665595</wp:posOffset>
                </wp:positionV>
                <wp:extent cx="7556500" cy="284480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28448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15"/>
                              <w:tblW w:w="8354" w:type="dxa"/>
                              <w:jc w:val="center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autofit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1759"/>
                              <w:gridCol w:w="2250"/>
                              <w:gridCol w:w="2227"/>
                              <w:gridCol w:w="2118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客户姓名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订单编号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592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项目启动日期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项目完成日期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137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报告撰写人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报告复核人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30" w:hRule="atLeast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报告授权人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Times New Roman" w:hAnsi="Times New Roman" w:eastAsiaTheme="minorEastAsia"/>
                                      <w:b/>
                                      <w:bCs/>
                                      <w:color w:val="000000" w:themeColor="text1"/>
                                      <w:sz w:val="22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报告生效日期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>
                                  <w:pPr>
                                    <w:spacing w:after="120" w:afterLines="50" w:line="480" w:lineRule="exact"/>
                                    <w:jc w:val="center"/>
                                    <w:rPr>
                                      <w:rFonts w:ascii="Times New Roman" w:hAnsi="Times New Roman" w:eastAsiaTheme="minorEastAsia"/>
                                      <w:color w:val="FFFFFF" w:themeColor="background1"/>
                                      <w:sz w:val="22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c>
                            </w:tr>
                          </w:tbl>
                          <w:p>
                            <w:pPr>
                              <w:rPr>
                                <w:rFonts w:ascii="Times New Roman" w:hAnsi="Times New Roman"/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4.5pt;margin-top:524.85pt;height:224pt;width:595pt;z-index:251667456;v-text-anchor:middle;mso-width-relative:page;mso-height-relative:page;" filled="f" stroked="f" coordsize="21600,21600" o:gfxdata="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BZGLC9sA&#10;AAAPAQAADwAAAAAAAAABACAAAAAiAAAAZHJzL2Rvd25yZXYueG1sUEsBAhQAFAAAAAgAh07iQPl3&#10;FS5VAgAAmgQAAA4AAAAAAAAAAQAgAAAAKgEAAGRycy9lMm9Eb2MueG1sUEsFBgAAAAAGAAYAWQEA&#10;APE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tbl>
                      <w:tblPr>
                        <w:tblStyle w:val="15"/>
                        <w:tblW w:w="8354" w:type="dxa"/>
                        <w:jc w:val="center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autofit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1759"/>
                        <w:gridCol w:w="2250"/>
                        <w:gridCol w:w="2227"/>
                        <w:gridCol w:w="2118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客户姓名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订单编号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592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项目启动日期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项目完成日期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137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报告撰写人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报告复核人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30" w:hRule="atLeast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报告授权人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 w:eastAsiaTheme="minorEastAsia"/>
                                <w:b/>
                                <w:bCs/>
                                <w:color w:val="000000" w:themeColor="text1"/>
                                <w:sz w:val="2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报告生效日期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>
                            <w:pPr>
                              <w:spacing w:after="120" w:afterLines="50" w:line="480" w:lineRule="exact"/>
                              <w:jc w:val="center"/>
                              <w:rPr>
                                <w:rFonts w:ascii="Times New Roman" w:hAnsi="Times New Roman" w:eastAsiaTheme="minorEastAsia"/>
                                <w:color w:val="FFFFFF" w:themeColor="background1"/>
                                <w:sz w:val="2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c>
                      </w:tr>
                    </w:tbl>
                    <w:p>
                      <w:pPr>
                        <w:rPr>
                          <w:rFonts w:ascii="Times New Roman" w:hAnsi="Times New Roman"/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979170</wp:posOffset>
                </wp:positionH>
                <wp:positionV relativeFrom="paragraph">
                  <wp:posOffset>2396490</wp:posOffset>
                </wp:positionV>
                <wp:extent cx="3851910" cy="91440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910" cy="9144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distribute"/>
                              <w:rPr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检测结题报告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7.1pt;margin-top:188.7pt;height:72pt;width:303.3pt;z-index:251666432;mso-width-relative:page;mso-height-relative:page;" filled="f" stroked="f" coordsize="21600,21600" o:gfxdata="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Arzw+D2wAA&#10;AAsBAAAPAAAAAAAAAAEAIAAAACIAAABkcnMvZG93bnJldi54bWxQSwECFAAUAAAACACHTuJALbp5&#10;JFQCAACXBAAADgAAAAAAAAABACAAAAAqAQAAZHJzL2Uyb0RvYy54bWxQSwUGAAAAAAYABgBZAQAA&#10;8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distribute"/>
                        <w:rPr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56"/>
                          <w:szCs w:val="5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检测结题报告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Theme="minorEastAsia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-852805</wp:posOffset>
                </wp:positionH>
                <wp:positionV relativeFrom="paragraph">
                  <wp:posOffset>1054100</wp:posOffset>
                </wp:positionV>
                <wp:extent cx="7553960" cy="121983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3960" cy="1219835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Times New Roman" w:hAnsi="Times New Roman" w:eastAsia="微软雅黑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药物诱导实验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7.15pt;margin-top:83pt;height:96.05pt;width:594.8pt;z-index:251665408;mso-width-relative:page;mso-height-relative:page;" filled="f" stroked="f" coordsize="21600,21600" o:gfxdata="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XB9d&#10;v9wAAAANAQAADwAAAAAAAAABACAAAAAiAAAAZHJzL2Rvd25yZXYueG1sUEsBAhQAFAAAAAgAh07i&#10;QHsDDutXAgAAmAQAAA4AAAAAAAAAAQAgAAAAKwEAAGRycy9lMm9Eb2MueG1sUEsFBgAAAAAGAAYA&#10;WQEAAPQ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Times New Roman" w:hAnsi="Times New Roman" w:eastAsia="微软雅黑"/>
                          <w:b/>
                          <w:bCs/>
                          <w:color w:val="FFFFFF" w:themeColor="background1"/>
                          <w:sz w:val="112"/>
                          <w:szCs w:val="112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hint="eastAsia" w:ascii="Times New Roman" w:hAnsi="Times New Roman" w:eastAsia="微软雅黑"/>
                          <w:b/>
                          <w:bCs/>
                          <w:color w:val="FFFFFF" w:themeColor="background1"/>
                          <w:sz w:val="96"/>
                          <w:szCs w:val="96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药物诱导实验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br w:type="page"/>
      </w: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</w:p>
    <w:p>
      <w:pPr>
        <w:spacing w:after="100" w:afterAutospacing="1" w:line="360" w:lineRule="auto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尊敬的客户：</w:t>
      </w:r>
    </w:p>
    <w:p>
      <w:pPr>
        <w:spacing w:after="100" w:afterAutospacing="1" w:line="360" w:lineRule="auto"/>
        <w:ind w:firstLine="120" w:firstLineChars="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您好！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成都奥创生物科技有限公司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是联合多家高校、科研院所发起，由一批基础生物学、生物医药、临床医学领域杰出的科学家带队组成。主营业务包括整体课题项目服务实验（分子、蛋白、细胞、动物、病理等），全方位生物、医学研究技术服务和科研设计咨询、生物医药企业CRO外包服务等。</w:t>
      </w:r>
    </w:p>
    <w:p>
      <w:pPr>
        <w:spacing w:after="100" w:afterAutospacing="1" w:line="360" w:lineRule="auto"/>
        <w:ind w:firstLine="472" w:firstLineChars="196"/>
        <w:contextualSpacing/>
        <w:rPr>
          <w:rFonts w:ascii="Times New Roman" w:hAnsi="Times New Roman" w:eastAsiaTheme="minorEastAsia"/>
          <w:color w:val="000000"/>
          <w:sz w:val="24"/>
          <w:szCs w:val="24"/>
        </w:rPr>
      </w:pPr>
      <w:r>
        <w:rPr>
          <w:rFonts w:ascii="Times New Roman" w:hAnsi="Times New Roman" w:eastAsiaTheme="minorEastAsia"/>
          <w:b/>
          <w:color w:val="000000"/>
          <w:sz w:val="24"/>
          <w:szCs w:val="24"/>
        </w:rPr>
        <w:t>成都奥创生物</w:t>
      </w:r>
      <w:r>
        <w:rPr>
          <w:rFonts w:ascii="Times New Roman" w:hAnsi="Times New Roman" w:eastAsiaTheme="minorEastAsia"/>
          <w:color w:val="000000"/>
          <w:sz w:val="24"/>
          <w:szCs w:val="24"/>
        </w:rPr>
        <w:t>联合多位来自于了中山大学、四川农业</w:t>
      </w:r>
      <w:bookmarkStart w:id="25" w:name="_GoBack"/>
      <w:bookmarkEnd w:id="25"/>
      <w:r>
        <w:rPr>
          <w:rFonts w:ascii="Times New Roman" w:hAnsi="Times New Roman" w:eastAsiaTheme="minorEastAsia"/>
          <w:color w:val="000000"/>
          <w:sz w:val="24"/>
          <w:szCs w:val="24"/>
        </w:rPr>
        <w:t>大学、华中农业大学、四川大学、中科院等著名高校以及研究机构的专家学者担任企业顾问，其中专业覆盖肿瘤学、蛋白免疫学、分子生物学、细胞生物学、形态学等诸多领域，并与国内相关领域的专家以项目合作的方式联合开展转化医学研究，组成了一个优势交叉互补、高度专业的科研团队，负责研发课题的具体实施和推进，确保各项目的高效与质量。致力于实验科研平台互联，资源共享。借助此平台为广大科研院校，生物医药企业及个人提供分子、蛋白、细胞、病理等研究技术服务。</w:t>
      </w:r>
    </w:p>
    <w:p>
      <w:pPr>
        <w:numPr>
          <w:ilvl w:val="0"/>
          <w:numId w:val="3"/>
        </w:numPr>
        <w:autoSpaceDE w:val="0"/>
        <w:autoSpaceDN w:val="0"/>
        <w:spacing w:before="240" w:beforeLines="100" w:after="100" w:afterAutospacing="1" w:line="360" w:lineRule="auto"/>
        <w:ind w:left="363" w:hanging="363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整体项目平台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能为广大客户提供从课题咨询，课题设计，项目实施到论文撰写，润色，发表等一站    式整体课题外包服务，强大的科研团队，全面的技术平台和完善的管理体系，让您的课题进展更加高效。</w:t>
      </w:r>
    </w:p>
    <w:p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核酸研究平台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服务项目：核酸抽提，常规PCR，荧光定量PCR，微滴式数字PCR，载体构建，甲基化检测等。</w:t>
      </w:r>
    </w:p>
    <w:p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蛋白与免疫平台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</w:t>
      </w:r>
      <w:r>
        <w:rPr>
          <w:rFonts w:hint="eastAsia" w:ascii="Times New Roman" w:hAnsi="Times New Roman" w:eastAsiaTheme="minorEastAsia"/>
          <w:sz w:val="24"/>
          <w:szCs w:val="24"/>
        </w:rPr>
        <w:t>W</w:t>
      </w:r>
      <w:r>
        <w:rPr>
          <w:rFonts w:ascii="Times New Roman" w:hAnsi="Times New Roman" w:eastAsiaTheme="minorEastAsia"/>
          <w:sz w:val="24"/>
          <w:szCs w:val="24"/>
        </w:rPr>
        <w:t>estern blot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IP/COIP检测</w:t>
      </w:r>
      <w:r>
        <w:rPr>
          <w:rFonts w:ascii="Times New Roman" w:hAnsi="Times New Roman" w:eastAsiaTheme="minorEastAsia"/>
          <w:sz w:val="24"/>
          <w:szCs w:val="24"/>
        </w:rPr>
        <w:t>，无标记分子互作检测，ELISA，多因子蛋白悬液芯片检测，蛋白表达纯化，蛋白质谱等。</w:t>
      </w:r>
    </w:p>
    <w:p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细胞研究平台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服务项目：细胞周期，细胞凋亡，细胞增殖，细胞共培养及趋化，细胞迁移及侵袭，细胞粘附检测，流式细胞检测，稳转细胞系构建，细胞单克隆形成检测，双荧光素酶检测，显微拍照检测等。</w:t>
      </w:r>
    </w:p>
    <w:p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病毒包装平台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服务项目：慢病毒包装，逆转录病毒包装，腺病毒包装，腺相关病毒包装等。</w:t>
      </w:r>
    </w:p>
    <w:p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病理染色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服务项目：各类切片及染色服务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电镜检测</w:t>
      </w:r>
      <w:r>
        <w:rPr>
          <w:rFonts w:ascii="Times New Roman" w:hAnsi="Times New Roman" w:eastAsiaTheme="minorEastAsia"/>
          <w:sz w:val="24"/>
          <w:szCs w:val="24"/>
        </w:rPr>
        <w:t>，免疫荧光，免疫组化，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tunel，</w:t>
      </w:r>
      <w:r>
        <w:rPr>
          <w:rFonts w:ascii="Times New Roman" w:hAnsi="Times New Roman" w:eastAsiaTheme="minorEastAsia"/>
          <w:sz w:val="24"/>
          <w:szCs w:val="24"/>
        </w:rPr>
        <w:t>原位杂交染色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全景扫描，分析阅片</w:t>
      </w:r>
      <w:r>
        <w:rPr>
          <w:rFonts w:ascii="Times New Roman" w:hAnsi="Times New Roman" w:eastAsiaTheme="minorEastAsia"/>
          <w:sz w:val="24"/>
          <w:szCs w:val="24"/>
        </w:rPr>
        <w:t>等。</w:t>
      </w:r>
    </w:p>
    <w:p>
      <w:pPr>
        <w:numPr>
          <w:ilvl w:val="0"/>
          <w:numId w:val="3"/>
        </w:numPr>
        <w:autoSpaceDE w:val="0"/>
        <w:autoSpaceDN w:val="0"/>
        <w:spacing w:after="100" w:afterAutospacing="1" w:line="360" w:lineRule="auto"/>
        <w:contextualSpacing/>
        <w:rPr>
          <w:rFonts w:ascii="Times New Roman" w:hAnsi="Times New Roman" w:eastAsiaTheme="minorEastAsia"/>
          <w:b/>
          <w:sz w:val="24"/>
          <w:szCs w:val="24"/>
        </w:rPr>
      </w:pPr>
      <w:r>
        <w:rPr>
          <w:rFonts w:ascii="Times New Roman" w:hAnsi="Times New Roman" w:eastAsiaTheme="minorEastAsia"/>
          <w:b/>
          <w:sz w:val="24"/>
          <w:szCs w:val="24"/>
        </w:rPr>
        <w:t>动物模型平台：</w:t>
      </w:r>
    </w:p>
    <w:p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服务项目：常见疾病动物模型及肿瘤模型构建</w:t>
      </w:r>
      <w:r>
        <w:rPr>
          <w:rFonts w:hint="eastAsia" w:ascii="Times New Roman" w:hAnsi="Times New Roman" w:eastAsiaTheme="minorEastAsia"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Theme="minorEastAsia"/>
          <w:sz w:val="24"/>
          <w:szCs w:val="24"/>
          <w:lang w:val="en-US" w:eastAsia="zh-CN"/>
        </w:rPr>
        <w:t>肝功，肾功，血糖，血脂，无机离子，尿常规，凝血检测，血常规等生化检测</w:t>
      </w:r>
      <w:r>
        <w:rPr>
          <w:rFonts w:ascii="Times New Roman" w:hAnsi="Times New Roman" w:eastAsiaTheme="minorEastAsia"/>
          <w:sz w:val="24"/>
          <w:szCs w:val="24"/>
        </w:rPr>
        <w:t>。</w:t>
      </w:r>
    </w:p>
    <w:p>
      <w:pPr>
        <w:pStyle w:val="49"/>
        <w:spacing w:after="100" w:afterAutospacing="1" w:line="360" w:lineRule="auto"/>
        <w:ind w:left="420" w:firstLine="0" w:firstLineChars="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b/>
          <w:bCs/>
          <w:sz w:val="24"/>
          <w:szCs w:val="24"/>
          <w:u w:val="single"/>
        </w:rPr>
        <w:t xml:space="preserve">我们的服务承诺：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唯一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 █ </w:t>
      </w:r>
      <w:r>
        <w:rPr>
          <w:rFonts w:ascii="Times New Roman" w:hAnsi="Times New Roman" w:eastAsiaTheme="minorEastAsia"/>
          <w:sz w:val="24"/>
          <w:szCs w:val="24"/>
        </w:rPr>
        <w:t xml:space="preserve">真实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 xml:space="preserve">专业  </w:t>
      </w:r>
      <w:r>
        <w:rPr>
          <w:rFonts w:ascii="Times New Roman" w:hAnsi="Times New Roman" w:eastAsiaTheme="minorEastAsia"/>
          <w:color w:val="E46C0A" w:themeColor="accent6" w:themeShade="BF"/>
          <w:sz w:val="24"/>
          <w:szCs w:val="24"/>
        </w:rPr>
        <w:t xml:space="preserve">█ </w:t>
      </w:r>
      <w:r>
        <w:rPr>
          <w:rFonts w:ascii="Times New Roman" w:hAnsi="Times New Roman" w:eastAsiaTheme="minorEastAsia"/>
          <w:sz w:val="24"/>
          <w:szCs w:val="24"/>
        </w:rPr>
        <w:t>效率</w:t>
      </w:r>
    </w:p>
    <w:p>
      <w:pPr>
        <w:spacing w:after="100" w:afterAutospacing="1" w:line="360" w:lineRule="auto"/>
        <w:ind w:firstLine="360" w:firstLineChars="150"/>
        <w:contextualSpacing/>
        <w:rPr>
          <w:rFonts w:ascii="Times New Roman" w:hAnsi="Times New Roman" w:eastAsiaTheme="minorEastAsia"/>
          <w:sz w:val="24"/>
          <w:szCs w:val="24"/>
        </w:rPr>
      </w:pPr>
      <w:r>
        <w:rPr>
          <w:rFonts w:ascii="Times New Roman" w:hAnsi="Times New Roman" w:eastAsiaTheme="minorEastAsia"/>
          <w:sz w:val="24"/>
          <w:szCs w:val="24"/>
        </w:rPr>
        <w:t>欢迎科研院所、医院、生物医药企业的广大用户来我公司进行科研项目订制，我们将为您提供专业高效的一站式科研服务。</w:t>
      </w:r>
    </w:p>
    <w:p>
      <w:pPr>
        <w:widowControl/>
        <w:jc w:val="left"/>
        <w:rPr>
          <w:rFonts w:ascii="Times New Roman" w:hAnsi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br w:type="page"/>
      </w:r>
    </w:p>
    <w:p>
      <w:pPr>
        <w:pStyle w:val="3"/>
        <w:spacing w:before="120" w:beforeLines="50" w:after="120" w:afterLines="50" w:line="240" w:lineRule="auto"/>
        <w:jc w:val="center"/>
      </w:pPr>
      <w:bookmarkStart w:id="1" w:name="_Toc169253558"/>
      <w:bookmarkStart w:id="2" w:name="_Toc3116"/>
      <w:r>
        <w:t>声明</w:t>
      </w:r>
      <w:bookmarkEnd w:id="1"/>
      <w:bookmarkEnd w:id="2"/>
    </w:p>
    <w:p>
      <w:pPr>
        <w:spacing w:before="120" w:beforeLines="50" w:after="120" w:afterLines="50"/>
        <w:rPr>
          <w:rFonts w:ascii="Times New Roman" w:hAnsi="Times New Roman"/>
        </w:rPr>
      </w:pP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为</w:t>
      </w:r>
      <w:r>
        <w:rPr>
          <w:rFonts w:ascii="Times New Roman" w:hAnsi="Times New Roman"/>
          <w:bCs/>
          <w:sz w:val="24"/>
          <w:szCs w:val="24"/>
        </w:rPr>
        <w:t>保证独立、客观、公正地从事检验检测工作，</w:t>
      </w:r>
      <w:r>
        <w:rPr>
          <w:rFonts w:ascii="Times New Roman" w:hAnsi="Times New Roman"/>
          <w:sz w:val="24"/>
          <w:szCs w:val="24"/>
        </w:rPr>
        <w:t>提高服务质量</w:t>
      </w:r>
      <w:r>
        <w:rPr>
          <w:rFonts w:ascii="Times New Roman" w:hAnsi="Times New Roman"/>
          <w:bCs/>
          <w:sz w:val="24"/>
          <w:szCs w:val="24"/>
        </w:rPr>
        <w:t>。现以奥创生物名义，</w:t>
      </w:r>
      <w:r>
        <w:rPr>
          <w:rFonts w:ascii="Times New Roman" w:hAnsi="Times New Roman"/>
          <w:sz w:val="24"/>
          <w:szCs w:val="24"/>
        </w:rPr>
        <w:t>向社会各界和客户作如下声明，并接受有关单位和客户的监督。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1、遵守国家的各项法律、法规、政策，严格执行有关标准，规范及细则等技术文件开展检测工作，以诚实、公正的态度确保检测工作质量，并对检测结果负责。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2、公司</w:t>
      </w:r>
      <w:r>
        <w:rPr>
          <w:rFonts w:ascii="Times New Roman" w:hAnsi="Times New Roman"/>
          <w:sz w:val="24"/>
          <w:szCs w:val="24"/>
        </w:rPr>
        <w:t>具有固定的工作和检验检测场所，拥有与开展的检测工作相匹配的专业技术、管理人员，拥有相关检测所需的设备设施。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对客户的技术、资料、数据和其他商业机密严格保密，切实维护客户的权益，绝不利用客户的技术和资料从事技术开发和技术服务。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对所有委托方一视同仁，提供相同的优质、高效服务，保证检测数据和结果的真实、客观、准确。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5、</w:t>
      </w:r>
      <w:r>
        <w:rPr>
          <w:rFonts w:ascii="Times New Roman" w:hAnsi="Times New Roman"/>
          <w:bCs/>
          <w:sz w:val="24"/>
          <w:szCs w:val="24"/>
        </w:rPr>
        <w:t>承诺出具的检验检测数据、结果独立于所涉及的利益相关方，不受任何可能干扰其技术判断因素的影响，确保检验检测数据、结果的真实、客观、准确。</w:t>
      </w:r>
    </w:p>
    <w:p>
      <w:pPr>
        <w:spacing w:before="120" w:beforeLines="50" w:after="120" w:afterLines="50"/>
        <w:ind w:firstLine="480" w:firstLineChars="20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以上声明，本公司全体人员必须严格遵守。</w:t>
      </w:r>
    </w:p>
    <w:p>
      <w:pPr>
        <w:adjustRightInd w:val="0"/>
        <w:snapToGrid w:val="0"/>
        <w:spacing w:before="120" w:beforeLines="50" w:after="120" w:afterLines="50"/>
        <w:ind w:firstLine="480" w:firstLineChars="200"/>
        <w:rPr>
          <w:rFonts w:ascii="Times New Roman" w:hAnsi="Times New Roman"/>
          <w:sz w:val="24"/>
          <w:szCs w:val="24"/>
        </w:rPr>
      </w:pPr>
    </w:p>
    <w:p>
      <w:pPr>
        <w:spacing w:before="120" w:beforeLines="50" w:after="120" w:afterLines="50"/>
        <w:ind w:firstLine="480" w:firstLineChars="20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成都奥创生物科技有限公司</w:t>
      </w:r>
    </w:p>
    <w:p>
      <w:pPr>
        <w:widowControl/>
        <w:jc w:val="left"/>
        <w:rPr>
          <w:rFonts w:ascii="Times New Roman" w:hAnsi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br w:type="page"/>
      </w:r>
    </w:p>
    <w:p>
      <w:pPr>
        <w:spacing w:before="240" w:beforeLines="100"/>
        <w:jc w:val="center"/>
        <w:rPr>
          <w:rFonts w:ascii="Times New Roman" w:hAnsi="Times New Roman"/>
          <w:sz w:val="24"/>
          <w:szCs w:val="24"/>
        </w:rPr>
      </w:pPr>
    </w:p>
    <w:sdt>
      <w:sdtPr>
        <w:rPr>
          <w:rFonts w:ascii="Calibri" w:hAnsi="Calibri" w:eastAsia="宋体" w:cs="Times New Roman"/>
          <w:color w:val="auto"/>
          <w:kern w:val="1"/>
          <w:sz w:val="21"/>
          <w:szCs w:val="22"/>
          <w:lang w:val="zh-CN"/>
        </w:rPr>
        <w:id w:val="-52856283"/>
        <w:docPartObj>
          <w:docPartGallery w:val="Table of Contents"/>
          <w:docPartUnique/>
        </w:docPartObj>
      </w:sdtPr>
      <w:sdtEndPr>
        <w:rPr>
          <w:rFonts w:ascii="Calibri" w:hAnsi="Calibri" w:eastAsia="宋体" w:cs="Times New Roman"/>
          <w:b/>
          <w:bCs/>
          <w:color w:val="auto"/>
          <w:kern w:val="1"/>
          <w:sz w:val="21"/>
          <w:szCs w:val="22"/>
          <w:lang w:val="zh-CN"/>
        </w:rPr>
      </w:sdtEndPr>
      <w:sdtContent>
        <w:p>
          <w:pPr>
            <w:pStyle w:val="61"/>
            <w:jc w:val="center"/>
            <w:rPr>
              <w:b/>
              <w:bCs/>
              <w:color w:val="auto"/>
              <w:sz w:val="44"/>
              <w:szCs w:val="44"/>
            </w:rPr>
          </w:pPr>
          <w:bookmarkStart w:id="3" w:name="_Toc27944"/>
          <w:bookmarkStart w:id="4" w:name="_Toc25695"/>
          <w:r>
            <w:rPr>
              <w:b/>
              <w:bCs/>
              <w:color w:val="auto"/>
              <w:sz w:val="44"/>
              <w:szCs w:val="44"/>
              <w:lang w:val="zh-CN"/>
            </w:rPr>
            <w:t>目录</w:t>
          </w:r>
        </w:p>
        <w:p>
          <w:pPr>
            <w:pStyle w:val="11"/>
            <w:tabs>
              <w:tab w:val="right" w:leader="dot" w:pos="9310"/>
            </w:tabs>
            <w:rPr>
              <w:rFonts w:ascii="Times New Roman" w:hAnsi="Times New Roman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"_Toc169253558" </w:instrText>
          </w:r>
          <w:r>
            <w:fldChar w:fldCharType="separate"/>
          </w:r>
          <w:r>
            <w:rPr>
              <w:rStyle w:val="19"/>
              <w:rFonts w:ascii="Times New Roman" w:hAnsi="Times New Roman"/>
              <w:sz w:val="24"/>
              <w:szCs w:val="24"/>
            </w:rPr>
            <w:t>声明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_Toc169253558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4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0"/>
            <w:tabs>
              <w:tab w:val="right" w:leader="dot" w:pos="9310"/>
            </w:tabs>
            <w:rPr>
              <w:rFonts w:ascii="Times New Roman" w:hAnsi="Times New Roman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"_Toc169253559" </w:instrText>
          </w:r>
          <w:r>
            <w:fldChar w:fldCharType="separate"/>
          </w:r>
          <w:r>
            <w:rPr>
              <w:rStyle w:val="19"/>
              <w:rFonts w:ascii="Times New Roman" w:hAnsi="Times New Roman"/>
              <w:sz w:val="24"/>
              <w:szCs w:val="24"/>
            </w:rPr>
            <w:t>一、实验仪器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_Toc169253559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6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0"/>
            <w:tabs>
              <w:tab w:val="right" w:leader="dot" w:pos="9310"/>
            </w:tabs>
            <w:rPr>
              <w:rFonts w:ascii="Times New Roman" w:hAnsi="Times New Roman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"_Toc169253560" </w:instrText>
          </w:r>
          <w:r>
            <w:fldChar w:fldCharType="separate"/>
          </w:r>
          <w:r>
            <w:rPr>
              <w:rStyle w:val="19"/>
              <w:rFonts w:ascii="Times New Roman" w:hAnsi="Times New Roman"/>
              <w:sz w:val="24"/>
              <w:szCs w:val="24"/>
            </w:rPr>
            <w:t>二、 试剂与耗材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_Toc169253560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6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0"/>
            <w:tabs>
              <w:tab w:val="right" w:leader="dot" w:pos="9310"/>
            </w:tabs>
            <w:rPr>
              <w:rFonts w:ascii="Times New Roman" w:hAnsi="Times New Roman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"_Toc169253561" </w:instrText>
          </w:r>
          <w:r>
            <w:fldChar w:fldCharType="separate"/>
          </w:r>
          <w:r>
            <w:rPr>
              <w:rStyle w:val="19"/>
              <w:rFonts w:ascii="Times New Roman" w:hAnsi="Times New Roman"/>
              <w:sz w:val="24"/>
              <w:szCs w:val="24"/>
            </w:rPr>
            <w:t>三、实验步骤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_Toc169253561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7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9310"/>
            </w:tabs>
            <w:rPr>
              <w:rFonts w:ascii="Times New Roman" w:hAnsi="Times New Roman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"_Toc169253562" </w:instrText>
          </w:r>
          <w:r>
            <w:fldChar w:fldCharType="separate"/>
          </w:r>
          <w:r>
            <w:rPr>
              <w:rStyle w:val="19"/>
              <w:rFonts w:ascii="Times New Roman" w:hAnsi="Times New Roman"/>
              <w:sz w:val="24"/>
              <w:szCs w:val="24"/>
            </w:rPr>
            <w:t>1、细胞传代/换液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_Toc169253562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7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9310"/>
            </w:tabs>
            <w:rPr>
              <w:rFonts w:ascii="Times New Roman" w:hAnsi="Times New Roman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"_Toc169253563" </w:instrText>
          </w:r>
          <w:r>
            <w:fldChar w:fldCharType="separate"/>
          </w:r>
          <w:r>
            <w:rPr>
              <w:rStyle w:val="19"/>
              <w:rFonts w:ascii="Times New Roman" w:hAnsi="Times New Roman"/>
              <w:sz w:val="24"/>
              <w:szCs w:val="24"/>
            </w:rPr>
            <w:t>2、细胞铺板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_Toc169253563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7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9310"/>
            </w:tabs>
            <w:rPr>
              <w:rFonts w:ascii="Times New Roman" w:hAnsi="Times New Roman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"_Toc169253564" </w:instrText>
          </w:r>
          <w:r>
            <w:fldChar w:fldCharType="separate"/>
          </w:r>
          <w:r>
            <w:rPr>
              <w:rStyle w:val="19"/>
              <w:rFonts w:ascii="Times New Roman" w:hAnsi="Times New Roman"/>
              <w:sz w:val="24"/>
              <w:szCs w:val="24"/>
            </w:rPr>
            <w:t>3、药物刺激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_Toc169253564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7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9310"/>
            </w:tabs>
            <w:rPr>
              <w:rFonts w:ascii="Times New Roman" w:hAnsi="Times New Roman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"_Toc169253565" </w:instrText>
          </w:r>
          <w:r>
            <w:fldChar w:fldCharType="separate"/>
          </w:r>
          <w:r>
            <w:rPr>
              <w:rStyle w:val="19"/>
              <w:rFonts w:ascii="Times New Roman" w:hAnsi="Times New Roman"/>
              <w:sz w:val="24"/>
              <w:szCs w:val="24"/>
            </w:rPr>
            <w:t>4、结果处理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_Toc169253565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7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pStyle w:val="11"/>
            <w:tabs>
              <w:tab w:val="right" w:leader="dot" w:pos="9310"/>
            </w:tabs>
            <w:rPr>
              <w:rFonts w:ascii="Times New Roman" w:hAnsi="Times New Roman"/>
              <w:kern w:val="2"/>
              <w:sz w:val="24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"_Toc169253566" </w:instrText>
          </w:r>
          <w:r>
            <w:fldChar w:fldCharType="separate"/>
          </w:r>
          <w:r>
            <w:rPr>
              <w:rStyle w:val="19"/>
              <w:rFonts w:ascii="Times New Roman" w:hAnsi="Times New Roman"/>
              <w:sz w:val="24"/>
              <w:szCs w:val="24"/>
            </w:rPr>
            <w:t>5、结果展示</w:t>
          </w:r>
          <w:r>
            <w:rPr>
              <w:rFonts w:ascii="Times New Roman" w:hAnsi="Times New Roman"/>
              <w:sz w:val="24"/>
              <w:szCs w:val="24"/>
            </w:rPr>
            <w:tab/>
          </w:r>
          <w:r>
            <w:rPr>
              <w:rFonts w:ascii="Times New Roman" w:hAnsi="Times New Roman"/>
              <w:sz w:val="24"/>
              <w:szCs w:val="24"/>
            </w:rPr>
            <w:fldChar w:fldCharType="begin"/>
          </w:r>
          <w:r>
            <w:rPr>
              <w:rFonts w:ascii="Times New Roman" w:hAnsi="Times New Roman"/>
              <w:sz w:val="24"/>
              <w:szCs w:val="24"/>
            </w:rPr>
            <w:instrText xml:space="preserve"> PAGEREF _Toc169253566 \h </w:instrText>
          </w:r>
          <w:r>
            <w:rPr>
              <w:rFonts w:ascii="Times New Roman" w:hAnsi="Times New Roman"/>
              <w:sz w:val="24"/>
              <w:szCs w:val="24"/>
            </w:rPr>
            <w:fldChar w:fldCharType="separate"/>
          </w:r>
          <w:r>
            <w:rPr>
              <w:rFonts w:ascii="Times New Roman" w:hAnsi="Times New Roman"/>
              <w:sz w:val="24"/>
              <w:szCs w:val="24"/>
            </w:rPr>
            <w:t>8</w:t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  <w:r>
            <w:rPr>
              <w:rFonts w:ascii="Times New Roman" w:hAnsi="Times New Roman"/>
              <w:sz w:val="24"/>
              <w:szCs w:val="24"/>
            </w:rPr>
            <w:fldChar w:fldCharType="end"/>
          </w:r>
        </w:p>
        <w:p>
          <w:pPr>
            <w:rPr>
              <w:b/>
              <w:bCs/>
              <w:lang w:val="zh-CN"/>
            </w:rPr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widowControl/>
        <w:jc w:val="left"/>
        <w:rPr>
          <w:rFonts w:ascii="Times New Roman" w:hAnsi="Times New Roman"/>
          <w:b/>
          <w:sz w:val="36"/>
          <w:szCs w:val="36"/>
        </w:rPr>
      </w:pPr>
      <w:r>
        <w:br w:type="page"/>
      </w:r>
    </w:p>
    <w:p>
      <w:pPr>
        <w:pStyle w:val="2"/>
        <w:numPr>
          <w:ilvl w:val="0"/>
          <w:numId w:val="0"/>
        </w:numPr>
        <w:rPr>
          <w:sz w:val="24"/>
          <w:szCs w:val="24"/>
        </w:rPr>
      </w:pPr>
      <w:bookmarkStart w:id="5" w:name="_Toc169253559"/>
      <w:r>
        <w:t>一</w:t>
      </w:r>
      <w:r>
        <w:rPr>
          <w:sz w:val="24"/>
          <w:szCs w:val="24"/>
        </w:rPr>
        <w:t>、</w:t>
      </w:r>
      <w:r>
        <w:t>实验仪器</w:t>
      </w:r>
      <w:bookmarkEnd w:id="3"/>
      <w:bookmarkEnd w:id="4"/>
      <w:bookmarkEnd w:id="5"/>
    </w:p>
    <w:tbl>
      <w:tblPr>
        <w:tblStyle w:val="14"/>
        <w:tblW w:w="9619" w:type="dxa"/>
        <w:tblInd w:w="0" w:type="dxa"/>
        <w:tblBorders>
          <w:top w:val="single" w:color="000000" w:sz="4" w:space="0"/>
          <w:left w:val="none" w:color="auto" w:sz="0" w:space="0"/>
          <w:bottom w:val="single" w:color="000000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63"/>
        <w:gridCol w:w="3744"/>
        <w:gridCol w:w="2712"/>
      </w:tblGrid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</w:trPr>
        <w:tc>
          <w:tcPr>
            <w:tcW w:w="3163" w:type="dxa"/>
            <w:tcBorders>
              <w:top w:val="single" w:color="000000" w:sz="4" w:space="0"/>
              <w:bottom w:val="single" w:color="000000" w:sz="4" w:space="0"/>
            </w:tcBorders>
            <w:vAlign w:val="center"/>
          </w:tcPr>
          <w:p>
            <w:pPr>
              <w:pStyle w:val="59"/>
              <w:rPr>
                <w:rFonts w:ascii="Times New Roman" w:hAnsi="Times New Roman" w:cs="Times New Roman"/>
                <w:b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 w:val="0"/>
                <w:sz w:val="24"/>
                <w:szCs w:val="24"/>
              </w:rPr>
              <w:t>实验仪器</w:t>
            </w:r>
          </w:p>
        </w:tc>
        <w:tc>
          <w:tcPr>
            <w:tcW w:w="3744" w:type="dxa"/>
            <w:tcBorders>
              <w:top w:val="single" w:color="000000" w:sz="4" w:space="0"/>
              <w:bottom w:val="single" w:color="000000" w:sz="4" w:space="0"/>
            </w:tcBorders>
            <w:vAlign w:val="center"/>
          </w:tcPr>
          <w:p>
            <w:pPr>
              <w:pStyle w:val="59"/>
              <w:rPr>
                <w:rFonts w:ascii="Times New Roman" w:hAnsi="Times New Roman" w:cs="Times New Roman"/>
                <w:b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 w:val="0"/>
                <w:sz w:val="24"/>
                <w:szCs w:val="24"/>
              </w:rPr>
              <w:t>品牌</w:t>
            </w:r>
          </w:p>
        </w:tc>
        <w:tc>
          <w:tcPr>
            <w:tcW w:w="2712" w:type="dxa"/>
            <w:tcBorders>
              <w:top w:val="single" w:color="000000" w:sz="4" w:space="0"/>
              <w:bottom w:val="single" w:color="auto" w:sz="4" w:space="0"/>
            </w:tcBorders>
            <w:vAlign w:val="center"/>
          </w:tcPr>
          <w:p>
            <w:pPr>
              <w:pStyle w:val="59"/>
              <w:rPr>
                <w:rFonts w:ascii="Times New Roman" w:hAnsi="Times New Roman" w:cs="Times New Roman"/>
                <w:b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 w:val="0"/>
                <w:sz w:val="24"/>
                <w:szCs w:val="24"/>
              </w:rPr>
              <w:t>货号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3163" w:type="dxa"/>
            <w:vAlign w:val="center"/>
          </w:tcPr>
          <w:p>
            <w:pPr>
              <w:pStyle w:val="59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二氧化碳培养箱</w:t>
            </w:r>
          </w:p>
        </w:tc>
        <w:tc>
          <w:tcPr>
            <w:tcW w:w="3744" w:type="dxa"/>
            <w:vAlign w:val="center"/>
          </w:tcPr>
          <w:p>
            <w:pPr>
              <w:pStyle w:val="59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LABGIC</w:t>
            </w:r>
          </w:p>
        </w:tc>
        <w:tc>
          <w:tcPr>
            <w:tcW w:w="2712" w:type="dxa"/>
            <w:vAlign w:val="center"/>
          </w:tcPr>
          <w:p>
            <w:pPr>
              <w:pStyle w:val="59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COI-80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3163" w:type="dxa"/>
            <w:vAlign w:val="center"/>
          </w:tcPr>
          <w:p>
            <w:pPr>
              <w:pStyle w:val="59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超净工作台</w:t>
            </w:r>
          </w:p>
        </w:tc>
        <w:tc>
          <w:tcPr>
            <w:tcW w:w="3744" w:type="dxa"/>
            <w:vAlign w:val="center"/>
          </w:tcPr>
          <w:p>
            <w:pPr>
              <w:pStyle w:val="59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博科</w:t>
            </w:r>
          </w:p>
        </w:tc>
        <w:tc>
          <w:tcPr>
            <w:tcW w:w="2712" w:type="dxa"/>
            <w:vAlign w:val="center"/>
          </w:tcPr>
          <w:p>
            <w:pPr>
              <w:pStyle w:val="59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BBS-DDC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3163" w:type="dxa"/>
            <w:vAlign w:val="center"/>
          </w:tcPr>
          <w:p>
            <w:pPr>
              <w:pStyle w:val="59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低速离心机</w:t>
            </w:r>
          </w:p>
        </w:tc>
        <w:tc>
          <w:tcPr>
            <w:tcW w:w="3744" w:type="dxa"/>
            <w:vAlign w:val="center"/>
          </w:tcPr>
          <w:p>
            <w:pPr>
              <w:pStyle w:val="59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SCILOGEX</w:t>
            </w:r>
          </w:p>
        </w:tc>
        <w:tc>
          <w:tcPr>
            <w:tcW w:w="2712" w:type="dxa"/>
            <w:vAlign w:val="center"/>
          </w:tcPr>
          <w:p>
            <w:pPr>
              <w:pStyle w:val="59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SCI406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3163" w:type="dxa"/>
            <w:vAlign w:val="center"/>
          </w:tcPr>
          <w:p>
            <w:pPr>
              <w:pStyle w:val="59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感应式数控涡旋混匀仪</w:t>
            </w:r>
          </w:p>
        </w:tc>
        <w:tc>
          <w:tcPr>
            <w:tcW w:w="3744" w:type="dxa"/>
            <w:vAlign w:val="center"/>
          </w:tcPr>
          <w:p>
            <w:pPr>
              <w:pStyle w:val="59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LABGIC</w:t>
            </w:r>
          </w:p>
        </w:tc>
        <w:tc>
          <w:tcPr>
            <w:tcW w:w="2712" w:type="dxa"/>
            <w:vAlign w:val="center"/>
          </w:tcPr>
          <w:p>
            <w:pPr>
              <w:pStyle w:val="59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L-VM-B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3163" w:type="dxa"/>
            <w:vAlign w:val="center"/>
          </w:tcPr>
          <w:p>
            <w:pPr>
              <w:pStyle w:val="59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大容量电动移液器</w:t>
            </w:r>
          </w:p>
        </w:tc>
        <w:tc>
          <w:tcPr>
            <w:tcW w:w="3744" w:type="dxa"/>
            <w:vAlign w:val="center"/>
          </w:tcPr>
          <w:p>
            <w:pPr>
              <w:pStyle w:val="59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SCILOGEX</w:t>
            </w:r>
          </w:p>
        </w:tc>
        <w:tc>
          <w:tcPr>
            <w:tcW w:w="2712" w:type="dxa"/>
            <w:vAlign w:val="center"/>
          </w:tcPr>
          <w:p>
            <w:pPr>
              <w:pStyle w:val="59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SCI-Fill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" w:hRule="atLeast"/>
        </w:trPr>
        <w:tc>
          <w:tcPr>
            <w:tcW w:w="3163" w:type="dxa"/>
            <w:vAlign w:val="center"/>
          </w:tcPr>
          <w:p>
            <w:pPr>
              <w:pStyle w:val="59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酶标仪</w:t>
            </w:r>
          </w:p>
        </w:tc>
        <w:tc>
          <w:tcPr>
            <w:tcW w:w="3744" w:type="dxa"/>
            <w:vAlign w:val="center"/>
          </w:tcPr>
          <w:p>
            <w:pPr>
              <w:pStyle w:val="59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detielab</w:t>
            </w:r>
          </w:p>
        </w:tc>
        <w:tc>
          <w:tcPr>
            <w:tcW w:w="2712" w:type="dxa"/>
            <w:vAlign w:val="center"/>
          </w:tcPr>
          <w:p>
            <w:pPr>
              <w:pStyle w:val="59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HBS-1096A</w:t>
            </w:r>
          </w:p>
        </w:tc>
      </w:tr>
      <w:tr>
        <w:tblPrEx>
          <w:tblBorders>
            <w:top w:val="single" w:color="000000" w:sz="4" w:space="0"/>
            <w:left w:val="none" w:color="auto" w:sz="0" w:space="0"/>
            <w:bottom w:val="single" w:color="000000" w:sz="4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456" w:hRule="atLeast"/>
        </w:trPr>
        <w:tc>
          <w:tcPr>
            <w:tcW w:w="3163" w:type="dxa"/>
            <w:vAlign w:val="center"/>
          </w:tcPr>
          <w:p>
            <w:pPr>
              <w:pStyle w:val="59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bookmarkStart w:id="6" w:name="_Toc457909480"/>
            <w:bookmarkEnd w:id="6"/>
            <w:bookmarkStart w:id="7" w:name="_Toc457908950"/>
            <w:bookmarkEnd w:id="7"/>
            <w:bookmarkStart w:id="8" w:name="_Toc475364643"/>
            <w:bookmarkEnd w:id="8"/>
            <w:bookmarkStart w:id="9" w:name="_Toc28846"/>
            <w:bookmarkStart w:id="10" w:name="_Toc9766"/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手动移液枪</w:t>
            </w:r>
          </w:p>
        </w:tc>
        <w:tc>
          <w:tcPr>
            <w:tcW w:w="3744" w:type="dxa"/>
            <w:vAlign w:val="center"/>
          </w:tcPr>
          <w:p>
            <w:pPr>
              <w:pStyle w:val="59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Thermo</w:t>
            </w:r>
          </w:p>
        </w:tc>
        <w:tc>
          <w:tcPr>
            <w:tcW w:w="2712" w:type="dxa"/>
            <w:vAlign w:val="center"/>
          </w:tcPr>
          <w:p>
            <w:pPr>
              <w:pStyle w:val="59"/>
              <w:rPr>
                <w:rFonts w:ascii="Times New Roman" w:hAnsi="Times New Roman" w:cs="Times New Roman"/>
                <w:kern w:val="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2"/>
                <w:sz w:val="24"/>
                <w:szCs w:val="24"/>
              </w:rPr>
              <w:t>4640060</w:t>
            </w:r>
          </w:p>
        </w:tc>
      </w:tr>
    </w:tbl>
    <w:p>
      <w:pPr>
        <w:pStyle w:val="2"/>
      </w:pPr>
      <w:bookmarkStart w:id="11" w:name="_Toc169253560"/>
      <w:r>
        <w:t>试剂与耗材</w:t>
      </w:r>
      <w:bookmarkEnd w:id="9"/>
      <w:bookmarkEnd w:id="10"/>
      <w:bookmarkEnd w:id="11"/>
      <w:bookmarkStart w:id="12" w:name="_Toc457909481"/>
      <w:bookmarkEnd w:id="12"/>
      <w:bookmarkStart w:id="13" w:name="_Toc457908951"/>
      <w:bookmarkEnd w:id="13"/>
      <w:bookmarkStart w:id="14" w:name="_Toc9399"/>
      <w:bookmarkStart w:id="15" w:name="_Toc2940"/>
    </w:p>
    <w:tbl>
      <w:tblPr>
        <w:tblStyle w:val="14"/>
        <w:tblW w:w="4832" w:type="pct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705"/>
        <w:gridCol w:w="2902"/>
        <w:gridCol w:w="2609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010" w:type="pct"/>
            <w:tcBorders>
              <w:bottom w:val="single" w:color="auto" w:sz="4" w:space="0"/>
            </w:tcBorders>
            <w:vAlign w:val="center"/>
          </w:tcPr>
          <w:p>
            <w:pPr>
              <w:pStyle w:val="59"/>
              <w:rPr>
                <w:rFonts w:ascii="Times New Roman" w:hAnsi="Times New Roman" w:cs="Times New Roman"/>
                <w:b/>
                <w:bCs w:val="0"/>
                <w:sz w:val="24"/>
                <w:szCs w:val="24"/>
              </w:rPr>
            </w:pPr>
            <w:bookmarkStart w:id="16" w:name="_Hlk140112928"/>
            <w:r>
              <w:rPr>
                <w:rFonts w:ascii="Times New Roman" w:hAnsi="Times New Roman" w:cs="Times New Roman"/>
                <w:b/>
                <w:bCs w:val="0"/>
                <w:sz w:val="24"/>
                <w:szCs w:val="24"/>
              </w:rPr>
              <w:t>试剂名称</w:t>
            </w:r>
          </w:p>
        </w:tc>
        <w:tc>
          <w:tcPr>
            <w:tcW w:w="1574" w:type="pct"/>
            <w:tcBorders>
              <w:bottom w:val="single" w:color="auto" w:sz="4" w:space="0"/>
            </w:tcBorders>
            <w:vAlign w:val="center"/>
          </w:tcPr>
          <w:p>
            <w:pPr>
              <w:pStyle w:val="59"/>
              <w:rPr>
                <w:rFonts w:ascii="Times New Roman" w:hAnsi="Times New Roman" w:cs="Times New Roman"/>
                <w:b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 w:val="0"/>
                <w:sz w:val="24"/>
                <w:szCs w:val="24"/>
              </w:rPr>
              <w:t>品牌</w:t>
            </w:r>
          </w:p>
        </w:tc>
        <w:tc>
          <w:tcPr>
            <w:tcW w:w="1415" w:type="pct"/>
            <w:tcBorders>
              <w:bottom w:val="single" w:color="auto" w:sz="4" w:space="0"/>
            </w:tcBorders>
            <w:vAlign w:val="center"/>
          </w:tcPr>
          <w:p>
            <w:pPr>
              <w:pStyle w:val="59"/>
              <w:rPr>
                <w:rFonts w:ascii="Times New Roman" w:hAnsi="Times New Roman" w:cs="Times New Roman"/>
                <w:b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 w:val="0"/>
                <w:sz w:val="24"/>
                <w:szCs w:val="24"/>
              </w:rPr>
              <w:t>货号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010" w:type="pct"/>
          </w:tcPr>
          <w:p>
            <w:pPr>
              <w:pStyle w:val="59"/>
              <w:ind w:firstLine="420"/>
              <w:rPr>
                <w:rFonts w:ascii="Times New Roman" w:hAnsi="Times New Roman" w:cs="Times New Roman"/>
                <w:sz w:val="24"/>
                <w:szCs w:val="24"/>
                <w:lang w:val="zh-TW" w:eastAsia="zh-T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DMEM高糖液体培养基 </w:t>
            </w:r>
          </w:p>
        </w:tc>
        <w:tc>
          <w:tcPr>
            <w:tcW w:w="1574" w:type="pct"/>
          </w:tcPr>
          <w:p>
            <w:pPr>
              <w:pStyle w:val="59"/>
              <w:ind w:firstLine="420"/>
              <w:rPr>
                <w:rFonts w:ascii="Times New Roman" w:hAnsi="Times New Roman" w:cs="Times New Roman"/>
                <w:sz w:val="24"/>
                <w:szCs w:val="24"/>
                <w:lang w:val="zh-TW" w:eastAsia="zh-T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Biosharp</w:t>
            </w:r>
          </w:p>
        </w:tc>
        <w:tc>
          <w:tcPr>
            <w:tcW w:w="1415" w:type="pct"/>
          </w:tcPr>
          <w:p>
            <w:pPr>
              <w:pStyle w:val="59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BL304A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010" w:type="pct"/>
          </w:tcPr>
          <w:p>
            <w:pPr>
              <w:pStyle w:val="59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CCK-8试剂盒</w:t>
            </w:r>
          </w:p>
        </w:tc>
        <w:tc>
          <w:tcPr>
            <w:tcW w:w="1574" w:type="pct"/>
          </w:tcPr>
          <w:p>
            <w:pPr>
              <w:pStyle w:val="59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Biosharp</w:t>
            </w:r>
          </w:p>
        </w:tc>
        <w:tc>
          <w:tcPr>
            <w:tcW w:w="1415" w:type="pct"/>
          </w:tcPr>
          <w:p>
            <w:pPr>
              <w:pStyle w:val="59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BL1055A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010" w:type="pct"/>
          </w:tcPr>
          <w:p>
            <w:pPr>
              <w:pStyle w:val="59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胎牛血清（FBS）</w:t>
            </w:r>
          </w:p>
        </w:tc>
        <w:tc>
          <w:tcPr>
            <w:tcW w:w="1574" w:type="pct"/>
          </w:tcPr>
          <w:p>
            <w:pPr>
              <w:pStyle w:val="59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四季青</w:t>
            </w:r>
          </w:p>
        </w:tc>
        <w:tc>
          <w:tcPr>
            <w:tcW w:w="1415" w:type="pct"/>
          </w:tcPr>
          <w:p>
            <w:pPr>
              <w:pStyle w:val="59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11011-8611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010" w:type="pct"/>
          </w:tcPr>
          <w:p>
            <w:pPr>
              <w:pStyle w:val="59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胰蛋白酶（Trypsin）</w:t>
            </w:r>
          </w:p>
        </w:tc>
        <w:tc>
          <w:tcPr>
            <w:tcW w:w="1574" w:type="pct"/>
          </w:tcPr>
          <w:p>
            <w:pPr>
              <w:pStyle w:val="59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Biosharp</w:t>
            </w:r>
          </w:p>
        </w:tc>
        <w:tc>
          <w:tcPr>
            <w:tcW w:w="1415" w:type="pct"/>
          </w:tcPr>
          <w:p>
            <w:pPr>
              <w:pStyle w:val="59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BL526A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010" w:type="pct"/>
          </w:tcPr>
          <w:p>
            <w:pPr>
              <w:pStyle w:val="59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双抗（P/S）</w:t>
            </w:r>
          </w:p>
        </w:tc>
        <w:tc>
          <w:tcPr>
            <w:tcW w:w="1574" w:type="pct"/>
          </w:tcPr>
          <w:p>
            <w:pPr>
              <w:pStyle w:val="59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Biosharp</w:t>
            </w:r>
          </w:p>
        </w:tc>
        <w:tc>
          <w:tcPr>
            <w:tcW w:w="1415" w:type="pct"/>
          </w:tcPr>
          <w:p>
            <w:pPr>
              <w:pStyle w:val="59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BL505A</w:t>
            </w:r>
          </w:p>
        </w:tc>
      </w:tr>
      <w:bookmarkEnd w:id="16"/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010" w:type="pct"/>
          </w:tcPr>
          <w:p>
            <w:pPr>
              <w:pStyle w:val="59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磷酸盐缓冲液（PBS）</w:t>
            </w:r>
          </w:p>
        </w:tc>
        <w:tc>
          <w:tcPr>
            <w:tcW w:w="1574" w:type="pct"/>
          </w:tcPr>
          <w:p>
            <w:pPr>
              <w:pStyle w:val="59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Biosharp</w:t>
            </w:r>
          </w:p>
        </w:tc>
        <w:tc>
          <w:tcPr>
            <w:tcW w:w="0" w:type="auto"/>
          </w:tcPr>
          <w:p>
            <w:pPr>
              <w:pStyle w:val="59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BL316A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010" w:type="pct"/>
          </w:tcPr>
          <w:p>
            <w:pPr>
              <w:pStyle w:val="59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血球计数板</w:t>
            </w:r>
          </w:p>
        </w:tc>
        <w:tc>
          <w:tcPr>
            <w:tcW w:w="1574" w:type="pct"/>
          </w:tcPr>
          <w:p>
            <w:pPr>
              <w:pStyle w:val="59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Marienfeld</w:t>
            </w:r>
          </w:p>
        </w:tc>
        <w:tc>
          <w:tcPr>
            <w:tcW w:w="0" w:type="auto"/>
          </w:tcPr>
          <w:p>
            <w:pPr>
              <w:pStyle w:val="59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650030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010" w:type="pct"/>
          </w:tcPr>
          <w:p>
            <w:pPr>
              <w:pStyle w:val="59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台盼蓝染色液(0.4%)</w:t>
            </w:r>
          </w:p>
        </w:tc>
        <w:tc>
          <w:tcPr>
            <w:tcW w:w="1574" w:type="pct"/>
          </w:tcPr>
          <w:p>
            <w:pPr>
              <w:pStyle w:val="59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Biosharp</w:t>
            </w:r>
          </w:p>
        </w:tc>
        <w:tc>
          <w:tcPr>
            <w:tcW w:w="0" w:type="auto"/>
          </w:tcPr>
          <w:p>
            <w:pPr>
              <w:pStyle w:val="59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BL627A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010" w:type="pct"/>
          </w:tcPr>
          <w:p>
            <w:pPr>
              <w:pStyle w:val="59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细胞培养瓶</w:t>
            </w:r>
          </w:p>
        </w:tc>
        <w:tc>
          <w:tcPr>
            <w:tcW w:w="1574" w:type="pct"/>
          </w:tcPr>
          <w:p>
            <w:pPr>
              <w:pStyle w:val="59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LABSELECT</w:t>
            </w:r>
          </w:p>
        </w:tc>
        <w:tc>
          <w:tcPr>
            <w:tcW w:w="0" w:type="auto"/>
          </w:tcPr>
          <w:p>
            <w:pPr>
              <w:pStyle w:val="59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13112A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010" w:type="pct"/>
          </w:tcPr>
          <w:p>
            <w:pPr>
              <w:pStyle w:val="59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12孔培养板</w:t>
            </w:r>
          </w:p>
        </w:tc>
        <w:tc>
          <w:tcPr>
            <w:tcW w:w="1574" w:type="pct"/>
          </w:tcPr>
          <w:p>
            <w:pPr>
              <w:pStyle w:val="59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LABSELECT</w:t>
            </w:r>
          </w:p>
        </w:tc>
        <w:tc>
          <w:tcPr>
            <w:tcW w:w="0" w:type="auto"/>
          </w:tcPr>
          <w:p>
            <w:pPr>
              <w:pStyle w:val="59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11210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</w:tcPr>
          <w:p>
            <w:pPr>
              <w:pStyle w:val="59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0.22μm细菌过滤器</w:t>
            </w:r>
          </w:p>
        </w:tc>
        <w:tc>
          <w:tcPr>
            <w:tcW w:w="0" w:type="auto"/>
          </w:tcPr>
          <w:p>
            <w:pPr>
              <w:pStyle w:val="59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Biosharp</w:t>
            </w:r>
          </w:p>
        </w:tc>
        <w:tc>
          <w:tcPr>
            <w:tcW w:w="0" w:type="auto"/>
          </w:tcPr>
          <w:p>
            <w:pPr>
              <w:pStyle w:val="59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BS-PES25-22-S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010" w:type="pct"/>
          </w:tcPr>
          <w:p>
            <w:pPr>
              <w:pStyle w:val="59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移液器吸头</w:t>
            </w:r>
          </w:p>
        </w:tc>
        <w:tc>
          <w:tcPr>
            <w:tcW w:w="1574" w:type="pct"/>
          </w:tcPr>
          <w:p>
            <w:pPr>
              <w:pStyle w:val="59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Biosharp</w:t>
            </w:r>
          </w:p>
        </w:tc>
        <w:tc>
          <w:tcPr>
            <w:tcW w:w="0" w:type="auto"/>
          </w:tcPr>
          <w:p>
            <w:pPr>
              <w:pStyle w:val="59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BS-RT-1250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0" w:type="auto"/>
          </w:tcPr>
          <w:p>
            <w:pPr>
              <w:pStyle w:val="59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离心管</w:t>
            </w:r>
          </w:p>
        </w:tc>
        <w:tc>
          <w:tcPr>
            <w:tcW w:w="0" w:type="auto"/>
          </w:tcPr>
          <w:p>
            <w:pPr>
              <w:pStyle w:val="59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Biosharp</w:t>
            </w:r>
          </w:p>
        </w:tc>
        <w:tc>
          <w:tcPr>
            <w:tcW w:w="0" w:type="auto"/>
          </w:tcPr>
          <w:p>
            <w:pPr>
              <w:pStyle w:val="59"/>
              <w:ind w:firstLine="4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BS-15-M</w:t>
            </w:r>
          </w:p>
        </w:tc>
      </w:tr>
    </w:tbl>
    <w:p>
      <w:pPr>
        <w:spacing w:line="380" w:lineRule="exact"/>
        <w:jc w:val="left"/>
        <w:rPr>
          <w:rFonts w:ascii="Times New Roman" w:hAnsi="Times New Roman"/>
          <w:sz w:val="24"/>
          <w:szCs w:val="24"/>
        </w:rPr>
      </w:pPr>
    </w:p>
    <w:p>
      <w:pPr>
        <w:pStyle w:val="2"/>
        <w:numPr>
          <w:ilvl w:val="0"/>
          <w:numId w:val="0"/>
        </w:numPr>
      </w:pPr>
      <w:bookmarkStart w:id="17" w:name="_Toc169253561"/>
      <w:r>
        <w:t>三、实验步骤</w:t>
      </w:r>
      <w:bookmarkEnd w:id="14"/>
      <w:bookmarkEnd w:id="15"/>
      <w:bookmarkEnd w:id="17"/>
    </w:p>
    <w:p>
      <w:pPr>
        <w:pStyle w:val="3"/>
      </w:pPr>
      <w:bookmarkStart w:id="18" w:name="_Toc169253562"/>
      <w:bookmarkStart w:id="19" w:name="_Toc8937"/>
      <w:bookmarkStart w:id="20" w:name="_Toc30267"/>
      <w:r>
        <w:t>1、细胞传代/换液</w:t>
      </w:r>
      <w:bookmarkEnd w:id="18"/>
    </w:p>
    <w:p>
      <w:pPr>
        <w:spacing w:line="360" w:lineRule="auto"/>
        <w:ind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显微镜观察细胞状态，当细胞状态不好时，若是新复苏的细胞，需要5天后进行换液操作，若是传代的细胞，则需要立刻进行换液处理。若细胞状态良好，但细胞数量不足80%时，需要进行换液处理。若细胞状态良好，细胞生长至80%以上时，需要进行传代处理，具体传代比例根据细胞说明书或细胞生长情况而定。</w:t>
      </w:r>
    </w:p>
    <w:p>
      <w:pPr>
        <w:pStyle w:val="3"/>
        <w:spacing w:line="360" w:lineRule="auto"/>
      </w:pPr>
      <w:bookmarkStart w:id="21" w:name="_Toc169253563"/>
      <w:r>
        <w:t>2、细胞铺板</w:t>
      </w:r>
      <w:bookmarkEnd w:id="21"/>
    </w:p>
    <w:p>
      <w:pPr>
        <w:adjustRightInd w:val="0"/>
        <w:snapToGrid w:val="0"/>
        <w:spacing w:line="360" w:lineRule="auto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取处于对数生长期的细胞，根据细胞特性按照细胞传代的步骤消化成单细胞悬液并计数，按照5-10*105个细胞/孔接种于12孔培养板，孔板上记录细胞种类、铺板密度、铺板时间，培养过夜。</w:t>
      </w:r>
    </w:p>
    <w:p>
      <w:pPr>
        <w:pStyle w:val="3"/>
        <w:spacing w:line="360" w:lineRule="auto"/>
      </w:pPr>
      <w:bookmarkStart w:id="22" w:name="_Toc169253564"/>
      <w:r>
        <w:rPr>
          <w:rFonts w:hint="eastAsia"/>
        </w:rPr>
        <w:t>3、</w:t>
      </w:r>
      <w:r>
        <w:t>药物刺激</w:t>
      </w:r>
      <w:bookmarkEnd w:id="22"/>
    </w:p>
    <w:p>
      <w:pPr>
        <w:adjustRightInd w:val="0"/>
        <w:snapToGrid w:val="0"/>
        <w:spacing w:line="360" w:lineRule="auto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根据课题方案，按比例配制含不同浓度药物的培养基，将铺板过夜的细胞孔板内培养基换成对应的不同浓度的药物培养基，孔板上标记每孔的药物浓度，按照课题设计培养一定时候之后，再进行后续操作</w:t>
      </w:r>
    </w:p>
    <w:p>
      <w:pPr>
        <w:pStyle w:val="3"/>
        <w:spacing w:line="360" w:lineRule="auto"/>
      </w:pPr>
      <w:bookmarkStart w:id="23" w:name="_Toc169253565"/>
      <w:r>
        <w:rPr>
          <w:rFonts w:hint="eastAsia"/>
        </w:rPr>
        <w:t>4、</w:t>
      </w:r>
      <w:r>
        <w:t>结果处理</w:t>
      </w:r>
      <w:bookmarkEnd w:id="23"/>
    </w:p>
    <w:p>
      <w:pPr>
        <w:adjustRightInd w:val="0"/>
        <w:snapToGrid w:val="0"/>
        <w:spacing w:line="360" w:lineRule="auto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根据后续方案进行，例如需检测药物对细胞增殖效果可检测CCK8，或者药物对细胞分化效果可做ELSA、PCR等分子实验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t>（</w:t>
      </w:r>
      <w:r>
        <w:rPr>
          <w:rFonts w:ascii="Times New Roman" w:hAnsi="Times New Roman"/>
          <w:sz w:val="24"/>
          <w:szCs w:val="24"/>
        </w:rPr>
        <w:t>1</w:t>
      </w:r>
      <w:r>
        <w:rPr>
          <w:rFonts w:hint="eastAsia" w:ascii="Times New Roman" w:hAnsi="Times New Roman"/>
          <w:sz w:val="24"/>
          <w:szCs w:val="24"/>
        </w:rPr>
        <w:t>）</w:t>
      </w:r>
      <w:r>
        <w:rPr>
          <w:rFonts w:ascii="Times New Roman" w:hAnsi="Times New Roman"/>
          <w:sz w:val="24"/>
          <w:szCs w:val="24"/>
        </w:rPr>
        <w:t>细胞存活率和细胞毒性测试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•CCK-8测试：这些方法基于细胞的代谢活性，通过测量形成的甲酚胺的量来评估细胞存活率。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•ELASA：LDH释放测试，测量细胞培养上清中乳酸脱氢酶（LDH）的含量，评估因细胞膜损伤而导致的细胞死亡。越高说明细胞膜损伤和高细胞损伤性死亡。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t>（</w:t>
      </w:r>
      <w:r>
        <w:rPr>
          <w:rFonts w:ascii="Times New Roman" w:hAnsi="Times New Roman"/>
          <w:sz w:val="24"/>
          <w:szCs w:val="24"/>
        </w:rPr>
        <w:t>2</w:t>
      </w:r>
      <w:r>
        <w:rPr>
          <w:rFonts w:hint="eastAsia" w:ascii="Times New Roman" w:hAnsi="Times New Roman"/>
          <w:sz w:val="24"/>
          <w:szCs w:val="24"/>
        </w:rPr>
        <w:t>）</w:t>
      </w:r>
      <w:r>
        <w:rPr>
          <w:rFonts w:ascii="Times New Roman" w:hAnsi="Times New Roman"/>
          <w:sz w:val="24"/>
          <w:szCs w:val="24"/>
        </w:rPr>
        <w:t>凋亡和细胞死亡检测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•AnnexinV/PI双染色：使用流式细胞仪进行分析，可以区分早期凋亡和晚期凋亡或坏死的细胞。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•Caspase活性测定：特别是caspase-3和caspase-9，用来评估凋亡途径的激活。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t>（</w:t>
      </w:r>
      <w:r>
        <w:rPr>
          <w:rFonts w:ascii="Times New Roman" w:hAnsi="Times New Roman"/>
          <w:sz w:val="24"/>
          <w:szCs w:val="24"/>
        </w:rPr>
        <w:t>3</w:t>
      </w:r>
      <w:r>
        <w:rPr>
          <w:rFonts w:hint="eastAsia" w:ascii="Times New Roman" w:hAnsi="Times New Roman"/>
          <w:sz w:val="24"/>
          <w:szCs w:val="24"/>
        </w:rPr>
        <w:t>）</w:t>
      </w:r>
      <w:r>
        <w:rPr>
          <w:rFonts w:ascii="Times New Roman" w:hAnsi="Times New Roman"/>
          <w:sz w:val="24"/>
          <w:szCs w:val="24"/>
        </w:rPr>
        <w:t>信号通路分析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•WesternBlot：用于检测药物处理后细胞内关键蛋白的表达和磷酸化状态，如PI3K/AKT,MAPK/ERK,JNK,p53等信号通路。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•免疫荧光染色：观察蛋白的定位和表达水平变化，通过荧光显微镜进行定量和定性分析。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t>（</w:t>
      </w:r>
      <w:r>
        <w:rPr>
          <w:rFonts w:ascii="Times New Roman" w:hAnsi="Times New Roman"/>
          <w:sz w:val="24"/>
          <w:szCs w:val="24"/>
        </w:rPr>
        <w:t>4</w:t>
      </w:r>
      <w:r>
        <w:rPr>
          <w:rFonts w:hint="eastAsia" w:ascii="Times New Roman" w:hAnsi="Times New Roman"/>
          <w:sz w:val="24"/>
          <w:szCs w:val="24"/>
        </w:rPr>
        <w:t>）</w:t>
      </w:r>
      <w:r>
        <w:rPr>
          <w:rFonts w:ascii="Times New Roman" w:hAnsi="Times New Roman"/>
          <w:sz w:val="24"/>
          <w:szCs w:val="24"/>
        </w:rPr>
        <w:t>基因表达分析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•实时定量PCR(qPCR)：测定特定基因mRNA的表达水平，评估药物对基因转录的影响。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•RNA测序：提供全面的基因表达分析，用于深入研究药物的全局影响。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t>（</w:t>
      </w:r>
      <w:r>
        <w:rPr>
          <w:rFonts w:ascii="Times New Roman" w:hAnsi="Times New Roman"/>
          <w:sz w:val="24"/>
          <w:szCs w:val="24"/>
        </w:rPr>
        <w:t>5</w:t>
      </w:r>
      <w:r>
        <w:rPr>
          <w:rFonts w:hint="eastAsia" w:ascii="Times New Roman" w:hAnsi="Times New Roman"/>
          <w:sz w:val="24"/>
          <w:szCs w:val="24"/>
        </w:rPr>
        <w:t>）</w:t>
      </w:r>
      <w:r>
        <w:rPr>
          <w:rFonts w:ascii="Times New Roman" w:hAnsi="Times New Roman"/>
          <w:sz w:val="24"/>
          <w:szCs w:val="24"/>
        </w:rPr>
        <w:t>细胞周期分析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•流式细胞术：通过测定DNA含量来分析细胞周期分布，评估药物对细胞周期进程的影响。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t>（</w:t>
      </w:r>
      <w:r>
        <w:rPr>
          <w:rFonts w:ascii="Times New Roman" w:hAnsi="Times New Roman"/>
          <w:sz w:val="24"/>
          <w:szCs w:val="24"/>
        </w:rPr>
        <w:t>6</w:t>
      </w:r>
      <w:r>
        <w:rPr>
          <w:rFonts w:hint="eastAsia" w:ascii="Times New Roman" w:hAnsi="Times New Roman"/>
          <w:sz w:val="24"/>
          <w:szCs w:val="24"/>
        </w:rPr>
        <w:t>）</w:t>
      </w:r>
      <w:r>
        <w:rPr>
          <w:rFonts w:ascii="Times New Roman" w:hAnsi="Times New Roman"/>
          <w:sz w:val="24"/>
          <w:szCs w:val="24"/>
        </w:rPr>
        <w:t>迁移与侵袭能力测试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•划痕实验（WoundHealingAssay）：评估细胞迁移能力的变化。</w:t>
      </w:r>
    </w:p>
    <w:p>
      <w:pPr>
        <w:adjustRightInd w:val="0"/>
        <w:snapToGrid w:val="0"/>
        <w:spacing w:line="360" w:lineRule="auto"/>
        <w:ind w:firstLine="480" w:firstLineChars="2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•Transwell迁移/侵袭实验：通过孔隙膜测定细胞的迁移和侵袭能力，特别是在Matrigel涂层的情况下评估侵袭性。</w:t>
      </w:r>
    </w:p>
    <w:bookmarkEnd w:id="19"/>
    <w:bookmarkEnd w:id="20"/>
    <w:p>
      <w:pPr>
        <w:pStyle w:val="3"/>
      </w:pPr>
      <w:bookmarkStart w:id="24" w:name="_Toc169253566"/>
      <w:r>
        <w:t>5、结果展示</w:t>
      </w:r>
      <w:bookmarkEnd w:id="24"/>
    </w:p>
    <w:p>
      <w:pPr>
        <w:rPr>
          <w:rFonts w:ascii="Times New Roman" w:hAnsi="Times New Roman"/>
          <w:sz w:val="24"/>
          <w:szCs w:val="24"/>
        </w:rPr>
      </w:pPr>
    </w:p>
    <w:p>
      <w:pPr>
        <w:rPr>
          <w:rFonts w:ascii="Times New Roman" w:hAnsi="Times New Roman"/>
          <w:sz w:val="24"/>
          <w:szCs w:val="24"/>
        </w:rPr>
      </w:pPr>
    </w:p>
    <w:sectPr>
      <w:headerReference r:id="rId5" w:type="first"/>
      <w:headerReference r:id="rId3" w:type="default"/>
      <w:footerReference r:id="rId6" w:type="default"/>
      <w:headerReference r:id="rId4" w:type="even"/>
      <w:endnotePr>
        <w:numFmt w:val="decimal"/>
      </w:endnotePr>
      <w:pgSz w:w="11906" w:h="16838"/>
      <w:pgMar w:top="1440" w:right="1293" w:bottom="1440" w:left="1293" w:header="907" w:footer="907" w:gutter="0"/>
      <w:cols w:space="0" w:num="1"/>
      <w:docGrid w:linePitch="28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ind w:firstLine="720" w:firstLineChars="400"/>
      <w:rPr>
        <w:rFonts w:ascii="微软雅黑" w:hAnsi="微软雅黑" w:eastAsia="微软雅黑" w:cs="微软雅黑"/>
        <w:b/>
        <w:sz w:val="18"/>
        <w:szCs w:val="18"/>
      </w:rPr>
    </w:pPr>
    <w:r>
      <w:rPr>
        <w:rFonts w:hint="eastAsia" w:ascii="微软雅黑" w:hAnsi="微软雅黑" w:eastAsia="微软雅黑" w:cs="微软雅黑"/>
        <w:b/>
        <w:sz w:val="18"/>
        <w:szCs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-379095</wp:posOffset>
              </wp:positionH>
              <wp:positionV relativeFrom="paragraph">
                <wp:posOffset>-635</wp:posOffset>
              </wp:positionV>
              <wp:extent cx="6638925" cy="28575"/>
              <wp:effectExtent l="0" t="7620" r="9525" b="20955"/>
              <wp:wrapSquare wrapText="bothSides"/>
              <wp:docPr id="9" name="直接连接符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8925" cy="28575"/>
                      </a:xfrm>
                      <a:prstGeom prst="line">
                        <a:avLst/>
                      </a:prstGeom>
                      <a:ln w="15875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-29.85pt;margin-top:-0.05pt;height:2.25pt;width:522.75pt;mso-wrap-distance-bottom:0pt;mso-wrap-distance-left:9pt;mso-wrap-distance-right:9pt;mso-wrap-distance-top:0pt;z-index:251663360;mso-width-relative:page;mso-height-relative:page;" filled="f" stroked="t" coordsize="21600,21600" o:gfxdata="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BZbZqk1wAAAAcBAAAPAAAAAAAAAAEAIAAAACIAAABkcnMvZG93bnJldi54bWxQSwECFAAUAAAA&#10;CACHTuJAsPqF9e8BAADdAwAADgAAAAAAAAABACAAAAAmAQAAZHJzL2Uyb0RvYy54bWxQSwUGAAAA&#10;AAYABgBZAQAAhwUAAAAA&#10;">
              <v:fill on="f" focussize="0,0"/>
              <v:stroke weight="1.25pt" color="#000000" joinstyle="round"/>
              <v:imagedata o:title=""/>
              <o:lock v:ext="edit" aspectratio="f"/>
              <w10:wrap type="square"/>
            </v:line>
          </w:pict>
        </mc:Fallback>
      </mc:AlternateContent>
    </w:r>
    <w:r>
      <w:rPr>
        <w:rFonts w:ascii="微软雅黑" w:hAnsi="微软雅黑" w:eastAsia="微软雅黑" w:cs="微软雅黑"/>
        <w:b/>
        <w:sz w:val="18"/>
        <w:szCs w:val="18"/>
      </w:rPr>
      <w:t xml:space="preserve"> </w:t>
    </w:r>
  </w:p>
  <w:p>
    <w:pPr>
      <w:pStyle w:val="8"/>
      <w:jc w:val="center"/>
    </w:pPr>
    <w:r>
      <w:rPr>
        <w:rFonts w:eastAsia="微软雅黑"/>
        <w:bCs/>
        <w:color w:val="A6A6A6" w:themeColor="background1" w:themeShade="A6"/>
        <w:sz w:val="15"/>
        <w:szCs w:val="15"/>
      </w:rPr>
      <w:t xml:space="preserve">电话：177-2982-5736            </w:t>
    </w:r>
    <w:r>
      <w:rPr>
        <w:rFonts w:hint="eastAsia" w:eastAsia="微软雅黑"/>
        <w:bCs/>
        <w:color w:val="A6A6A6" w:themeColor="background1" w:themeShade="A6"/>
        <w:sz w:val="15"/>
        <w:szCs w:val="15"/>
      </w:rPr>
      <w:t xml:space="preserve">         </w:t>
    </w:r>
    <w:r>
      <w:rPr>
        <w:rFonts w:eastAsia="微软雅黑"/>
        <w:bCs/>
        <w:color w:val="A6A6A6" w:themeColor="background1" w:themeShade="A6"/>
        <w:sz w:val="15"/>
        <w:szCs w:val="15"/>
      </w:rPr>
      <w:t xml:space="preserve">   座机：028- 65735060                         公司网址： http://www.cdacsw.cn</w:t>
    </w:r>
    <w:r>
      <w:t xml:space="preserve"> </w:t>
    </w:r>
    <w: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864235" cy="474980"/>
              <wp:effectExtent l="0" t="0" r="12065" b="1270"/>
              <wp:wrapNone/>
              <wp:docPr id="4" name="矩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6691630" y="10144760"/>
                        <a:ext cx="864235" cy="47498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instrText xml:space="preserve"> PAGE \* MERGEFORMAT </w:instrTex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矩形 2" o:spid="_x0000_s1026" o:spt="1" style="position:absolute;left:0pt;height:37.4pt;width:68.05pt;mso-position-horizontal:right;mso-position-horizontal-relative:page;mso-position-vertical:bottom;mso-position-vertical-relative:page;z-index:251662336;v-text-anchor:middle;mso-width-relative:page;mso-height-relative:page;" fillcolor="#7F7F7F [1612]" filled="t" stroked="f" coordsize="21600,21600" o:gfxdata="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Ayv3P7TAAAABAEAAA8AAAAAAAAAAQAgAAAA&#10;IgAAAGRycy9kb3ducmV2LnhtbFBLAQIUABQAAAAIAIdO4kAVYO0oggIAAO0EAAAOAAAAAAAAAAEA&#10;IAAAACIBAABkcnMvZTJvRG9jLnhtbFBLBQYAAAAABgAGAFkBAAAWBgAAAAA=&#10;">
              <v:fill on="t" focussize="0,0"/>
              <v:stroke on="f" weight="2pt"/>
              <v:imagedata o:title=""/>
              <o:lock v:ext="edit" aspectratio="f"/>
              <v:textbox>
                <w:txbxContent>
                  <w:p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instrText xml:space="preserve"> PAGE \* MERGEFORMAT </w:instrTex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1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60945" cy="193675"/>
              <wp:effectExtent l="0" t="0" r="1905" b="15875"/>
              <wp:wrapNone/>
              <wp:docPr id="6" name="矩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-5080" y="10496550"/>
                        <a:ext cx="7560945" cy="1936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矩形 1" o:spid="_x0000_s1026" o:spt="1" style="position:absolute;left:0pt;height:15.25pt;width:595.35pt;mso-position-horizontal:center;mso-position-horizontal-relative:page;mso-position-vertical:bottom;mso-position-vertical-relative:page;z-index:251661312;v-text-anchor:middle;mso-width-relative:page;mso-height-relative:page;mso-width-percent:1000;" fillcolor="#7F7F7F [1612]" filled="t" stroked="f" coordsize="21600,21600" o:gfxdata="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OJXzX7UAAAABQEAAA8AAAAAAAAAAQAgAAAAIgAAAGRy&#10;cy9kb3ducmV2LnhtbFBLAQIUABQAAAAIAIdO4kCnlIk+ewIAAOEEAAAOAAAAAAAAAAEAIAAAACMB&#10;AABkcnMvZTJvRG9jLnhtbFBLBQYAAAAABgAGAFkBAAAQBgAAAAA=&#10;">
              <v:fill on="t" focussize="0,0"/>
              <v:stroke on="f" weight="2pt"/>
              <v:imagedata o:title=""/>
              <o:lock v:ext="edit" aspectratio="f"/>
            </v:rect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1"/>
      </w:pBdr>
      <w:jc w:val="both"/>
    </w:pPr>
    <w: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4000500</wp:posOffset>
              </wp:positionH>
              <wp:positionV relativeFrom="paragraph">
                <wp:posOffset>38100</wp:posOffset>
              </wp:positionV>
              <wp:extent cx="1866900" cy="339725"/>
              <wp:effectExtent l="0" t="0" r="12700" b="15875"/>
              <wp:wrapNone/>
              <wp:docPr id="157084511" name="文本框 1570845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66900" cy="3397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pacing w:before="120" w:beforeLines="50" w:after="120" w:afterLines="50"/>
                            <w:jc w:val="distribute"/>
                            <w:rPr>
                              <w:rFonts w:asciiTheme="majorEastAsia" w:hAnsiTheme="majorEastAsia" w:eastAsiaTheme="majorEastAsia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hint="eastAsia" w:cs="微软雅黑" w:asciiTheme="majorEastAsia" w:hAnsiTheme="majorEastAsia" w:eastAsiaTheme="majorEastAsia"/>
                              <w:color w:val="595959" w:themeColor="text1" w:themeTint="A6"/>
                              <w:sz w:val="16"/>
                              <w:szCs w:val="16"/>
                              <w14:textFill>
                                <w14:solidFill>
                                  <w14:schemeClr w14:val="tx1">
                                    <w14:lumMod w14:val="65000"/>
                                    <w14:lumOff w14:val="35000"/>
                                  </w14:schemeClr>
                                </w14:solidFill>
                              </w14:textFill>
                            </w:rPr>
                            <w:t>让高效靠谱成为你的最佳选择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15pt;margin-top:3pt;height:26.75pt;width:147pt;z-index:251668480;mso-width-relative:page;mso-height-relative:page;" fillcolor="#FFFFFF [3201]" filled="t" stroked="f" coordsize="21600,21600" o:gfxdata="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Q+G/k9MAAAAIAQAA&#10;DwAAAAAAAAABACAAAAAiAAAAZHJzL2Rvd25yZXYueG1sUEsBAhQAFAAAAAgAh07iQACdPURXAgAA&#10;nwQAAA4AAAAAAAAAAQAgAAAAIgEAAGRycy9lMm9Eb2MueG1sUEsFBgAAAAAGAAYAWQEAAOsFAAAA&#10;AA==&#10;">
              <v:fill on="t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spacing w:before="120" w:beforeLines="50" w:after="120" w:afterLines="50"/>
                      <w:jc w:val="distribute"/>
                      <w:rPr>
                        <w:rFonts w:asciiTheme="majorEastAsia" w:hAnsiTheme="majorEastAsia" w:eastAsiaTheme="majorEastAsia"/>
                        <w:sz w:val="16"/>
                        <w:szCs w:val="16"/>
                      </w:rPr>
                    </w:pPr>
                    <w:r>
                      <w:rPr>
                        <w:rFonts w:hint="eastAsia" w:cs="微软雅黑" w:asciiTheme="majorEastAsia" w:hAnsiTheme="majorEastAsia" w:eastAsiaTheme="majorEastAsia"/>
                        <w:color w:val="595959" w:themeColor="text1" w:themeTint="A6"/>
                        <w:sz w:val="16"/>
                        <w:szCs w:val="16"/>
                        <w14:textFill>
                          <w14:solidFill>
                            <w14:schemeClr w14:val="tx1">
                              <w14:lumMod w14:val="65000"/>
                              <w14:lumOff w14:val="35000"/>
                            </w14:schemeClr>
                          </w14:solidFill>
                        </w14:textFill>
                      </w:rPr>
                      <w:t>让高效靠谱成为你的最佳选择</w:t>
                    </w:r>
                  </w:p>
                </w:txbxContent>
              </v:textbox>
            </v:shape>
          </w:pict>
        </mc:Fallback>
      </mc:AlternateContent>
    </w:r>
    <w:r>
      <w:drawing>
        <wp:inline distT="0" distB="0" distL="114300" distR="114300">
          <wp:extent cx="1728470" cy="319405"/>
          <wp:effectExtent l="0" t="0" r="24130" b="10795"/>
          <wp:docPr id="2" name="图片 2" descr="C:\Users\Admin\Desktop\公司条状logo-新版.png公司条状logo-新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Admin\Desktop\公司条状logo-新版.png公司条状logo-新版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8470" cy="319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top w:val="none" w:color="auto" w:sz="0" w:space="0"/>
        <w:left w:val="none" w:color="auto" w:sz="0" w:space="0"/>
        <w:right w:val="none" w:color="auto" w:sz="0" w:space="0"/>
        <w:between w:val="none" w:color="auto" w:sz="0" w:space="0"/>
      </w:pBdr>
    </w:pPr>
    <w:r>
      <w:drawing>
        <wp:anchor distT="0" distB="0" distL="114300" distR="114300" simplePos="0" relativeHeight="25166028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2814320" cy="1114425"/>
          <wp:effectExtent l="0" t="0" r="5080" b="8890"/>
          <wp:wrapNone/>
          <wp:docPr id="5" name="WordPictureWatermark3594860" descr="Siwega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WordPictureWatermark3594860" descr="Siwega2"/>
                  <pic:cNvPicPr>
                    <a:picLocks noChangeAspect="1"/>
                  </pic:cNvPicPr>
                </pic:nvPicPr>
                <pic:blipFill>
                  <a:blip r:embed="rId1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14320" cy="1114425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1"/>
      </w:pBdr>
      <w:jc w:val="both"/>
    </w:pPr>
    <w:r>
      <w:rPr>
        <w:rFonts w:hint="eastAsia"/>
      </w:rPr>
      <w:drawing>
        <wp:inline distT="0" distB="0" distL="114300" distR="114300">
          <wp:extent cx="1514475" cy="439420"/>
          <wp:effectExtent l="0" t="0" r="0" b="0"/>
          <wp:docPr id="1" name="图片 1" descr="公司条状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条状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14475" cy="4394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B6EA402"/>
    <w:multiLevelType w:val="singleLevel"/>
    <w:tmpl w:val="EB6EA402"/>
    <w:lvl w:ilvl="0" w:tentative="0">
      <w:start w:val="2"/>
      <w:numFmt w:val="chineseCounting"/>
      <w:pStyle w:val="2"/>
      <w:suff w:val="nothing"/>
      <w:lvlText w:val="%1、"/>
      <w:lvlJc w:val="left"/>
      <w:rPr>
        <w:rFonts w:hint="eastAsia"/>
      </w:rPr>
    </w:lvl>
  </w:abstractNum>
  <w:abstractNum w:abstractNumId="1">
    <w:nsid w:val="1B373630"/>
    <w:multiLevelType w:val="multilevel"/>
    <w:tmpl w:val="1B373630"/>
    <w:lvl w:ilvl="0" w:tentative="0">
      <w:start w:val="1"/>
      <w:numFmt w:val="decimal"/>
      <w:pStyle w:val="31"/>
      <w:lvlText w:val="%1."/>
      <w:lvlJc w:val="left"/>
      <w:rPr>
        <w:rFonts w:cs="Times New Roman"/>
      </w:rPr>
    </w:lvl>
    <w:lvl w:ilvl="1" w:tentative="0">
      <w:start w:val="1"/>
      <w:numFmt w:val="lowerLetter"/>
      <w:lvlText w:val="%2)"/>
      <w:lvlJc w:val="left"/>
      <w:pPr>
        <w:ind w:left="420"/>
      </w:pPr>
      <w:rPr>
        <w:rFonts w:cs="Times New Roman"/>
      </w:rPr>
    </w:lvl>
    <w:lvl w:ilvl="2" w:tentative="0">
      <w:start w:val="1"/>
      <w:numFmt w:val="lowerRoman"/>
      <w:lvlText w:val="%3."/>
      <w:lvlJc w:val="left"/>
      <w:pPr>
        <w:ind w:left="840"/>
      </w:pPr>
      <w:rPr>
        <w:rFonts w:cs="Times New Roman"/>
      </w:rPr>
    </w:lvl>
    <w:lvl w:ilvl="3" w:tentative="0">
      <w:start w:val="1"/>
      <w:numFmt w:val="decimal"/>
      <w:lvlText w:val="%4."/>
      <w:lvlJc w:val="left"/>
      <w:pPr>
        <w:ind w:left="1260"/>
      </w:pPr>
      <w:rPr>
        <w:rFonts w:cs="Times New Roman"/>
      </w:rPr>
    </w:lvl>
    <w:lvl w:ilvl="4" w:tentative="0">
      <w:start w:val="1"/>
      <w:numFmt w:val="lowerLetter"/>
      <w:lvlText w:val="%5)"/>
      <w:lvlJc w:val="left"/>
      <w:pPr>
        <w:ind w:left="1680"/>
      </w:pPr>
      <w:rPr>
        <w:rFonts w:cs="Times New Roman"/>
      </w:rPr>
    </w:lvl>
    <w:lvl w:ilvl="5" w:tentative="0">
      <w:start w:val="1"/>
      <w:numFmt w:val="lowerRoman"/>
      <w:lvlText w:val="%6."/>
      <w:lvlJc w:val="left"/>
      <w:pPr>
        <w:ind w:left="2100"/>
      </w:pPr>
      <w:rPr>
        <w:rFonts w:cs="Times New Roman"/>
      </w:rPr>
    </w:lvl>
    <w:lvl w:ilvl="6" w:tentative="0">
      <w:start w:val="1"/>
      <w:numFmt w:val="decimal"/>
      <w:lvlText w:val="%7."/>
      <w:lvlJc w:val="left"/>
      <w:pPr>
        <w:ind w:left="2520"/>
      </w:pPr>
      <w:rPr>
        <w:rFonts w:cs="Times New Roman"/>
      </w:rPr>
    </w:lvl>
    <w:lvl w:ilvl="7" w:tentative="0">
      <w:start w:val="1"/>
      <w:numFmt w:val="lowerLetter"/>
      <w:lvlText w:val="%8)"/>
      <w:lvlJc w:val="left"/>
      <w:pPr>
        <w:ind w:left="2940"/>
      </w:pPr>
      <w:rPr>
        <w:rFonts w:cs="Times New Roman"/>
      </w:rPr>
    </w:lvl>
    <w:lvl w:ilvl="8" w:tentative="0">
      <w:start w:val="1"/>
      <w:numFmt w:val="lowerRoman"/>
      <w:lvlText w:val="%9."/>
      <w:lvlJc w:val="left"/>
      <w:pPr>
        <w:ind w:left="3360"/>
      </w:pPr>
      <w:rPr>
        <w:rFonts w:cs="Times New Roman"/>
      </w:rPr>
    </w:lvl>
  </w:abstractNum>
  <w:abstractNum w:abstractNumId="2">
    <w:nsid w:val="4A881A91"/>
    <w:multiLevelType w:val="multilevel"/>
    <w:tmpl w:val="4A881A91"/>
    <w:lvl w:ilvl="0" w:tentative="0">
      <w:start w:val="1"/>
      <w:numFmt w:val="decimal"/>
      <w:lvlText w:val="%1．"/>
      <w:lvlJc w:val="left"/>
      <w:pPr>
        <w:ind w:left="360" w:hanging="36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960" w:hanging="480"/>
      </w:pPr>
    </w:lvl>
    <w:lvl w:ilvl="2" w:tentative="0">
      <w:start w:val="1"/>
      <w:numFmt w:val="lowerRoman"/>
      <w:lvlText w:val="%3."/>
      <w:lvlJc w:val="right"/>
      <w:pPr>
        <w:ind w:left="1440" w:hanging="480"/>
      </w:pPr>
    </w:lvl>
    <w:lvl w:ilvl="3" w:tentative="0">
      <w:start w:val="1"/>
      <w:numFmt w:val="decimal"/>
      <w:lvlText w:val="%4."/>
      <w:lvlJc w:val="left"/>
      <w:pPr>
        <w:ind w:left="1920" w:hanging="480"/>
      </w:pPr>
    </w:lvl>
    <w:lvl w:ilvl="4" w:tentative="0">
      <w:start w:val="1"/>
      <w:numFmt w:val="lowerLetter"/>
      <w:lvlText w:val="%5)"/>
      <w:lvlJc w:val="left"/>
      <w:pPr>
        <w:ind w:left="2400" w:hanging="480"/>
      </w:pPr>
    </w:lvl>
    <w:lvl w:ilvl="5" w:tentative="0">
      <w:start w:val="1"/>
      <w:numFmt w:val="lowerRoman"/>
      <w:lvlText w:val="%6."/>
      <w:lvlJc w:val="right"/>
      <w:pPr>
        <w:ind w:left="2880" w:hanging="480"/>
      </w:pPr>
    </w:lvl>
    <w:lvl w:ilvl="6" w:tentative="0">
      <w:start w:val="1"/>
      <w:numFmt w:val="decimal"/>
      <w:lvlText w:val="%7."/>
      <w:lvlJc w:val="left"/>
      <w:pPr>
        <w:ind w:left="3360" w:hanging="480"/>
      </w:pPr>
    </w:lvl>
    <w:lvl w:ilvl="7" w:tentative="0">
      <w:start w:val="1"/>
      <w:numFmt w:val="lowerLetter"/>
      <w:lvlText w:val="%8)"/>
      <w:lvlJc w:val="left"/>
      <w:pPr>
        <w:ind w:left="3840" w:hanging="480"/>
      </w:pPr>
    </w:lvl>
    <w:lvl w:ilvl="8" w:tentative="0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endnotePr>
    <w:numFmt w:val="decimal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JhODQxMzdmM2QyMzdjYzc2ZDkyYTBkMDFiMDEyY2UifQ=="/>
  </w:docVars>
  <w:rsids>
    <w:rsidRoot w:val="00FF08C7"/>
    <w:rsid w:val="00013800"/>
    <w:rsid w:val="00015402"/>
    <w:rsid w:val="000154A7"/>
    <w:rsid w:val="00020771"/>
    <w:rsid w:val="00022BE1"/>
    <w:rsid w:val="00027E30"/>
    <w:rsid w:val="000346AA"/>
    <w:rsid w:val="00042CFA"/>
    <w:rsid w:val="00044722"/>
    <w:rsid w:val="00044BBA"/>
    <w:rsid w:val="00044E03"/>
    <w:rsid w:val="00046AE8"/>
    <w:rsid w:val="00046F2A"/>
    <w:rsid w:val="0005499D"/>
    <w:rsid w:val="000549BC"/>
    <w:rsid w:val="0005736D"/>
    <w:rsid w:val="00057B1B"/>
    <w:rsid w:val="00065FD1"/>
    <w:rsid w:val="0007214D"/>
    <w:rsid w:val="000724DB"/>
    <w:rsid w:val="0008097C"/>
    <w:rsid w:val="00080C88"/>
    <w:rsid w:val="000826F5"/>
    <w:rsid w:val="00084417"/>
    <w:rsid w:val="00087642"/>
    <w:rsid w:val="00097A4C"/>
    <w:rsid w:val="00097B8C"/>
    <w:rsid w:val="000A3485"/>
    <w:rsid w:val="000A3772"/>
    <w:rsid w:val="000B1188"/>
    <w:rsid w:val="000B5097"/>
    <w:rsid w:val="000B6017"/>
    <w:rsid w:val="000B7194"/>
    <w:rsid w:val="000B71BB"/>
    <w:rsid w:val="000B7DF9"/>
    <w:rsid w:val="000D5A7E"/>
    <w:rsid w:val="000D7AF8"/>
    <w:rsid w:val="000F34D9"/>
    <w:rsid w:val="000F391A"/>
    <w:rsid w:val="00102641"/>
    <w:rsid w:val="001056C6"/>
    <w:rsid w:val="00112E6D"/>
    <w:rsid w:val="001165B6"/>
    <w:rsid w:val="00122FA3"/>
    <w:rsid w:val="00125B52"/>
    <w:rsid w:val="001271B8"/>
    <w:rsid w:val="0012727F"/>
    <w:rsid w:val="001302BA"/>
    <w:rsid w:val="0013390F"/>
    <w:rsid w:val="00144B23"/>
    <w:rsid w:val="00144D31"/>
    <w:rsid w:val="0015163D"/>
    <w:rsid w:val="0015461B"/>
    <w:rsid w:val="00162B66"/>
    <w:rsid w:val="00170354"/>
    <w:rsid w:val="00170D8A"/>
    <w:rsid w:val="00175414"/>
    <w:rsid w:val="00181374"/>
    <w:rsid w:val="00181F8B"/>
    <w:rsid w:val="0018536F"/>
    <w:rsid w:val="00185DF8"/>
    <w:rsid w:val="001923F7"/>
    <w:rsid w:val="0019344D"/>
    <w:rsid w:val="001962FA"/>
    <w:rsid w:val="001A1E8B"/>
    <w:rsid w:val="001A4359"/>
    <w:rsid w:val="001A52FC"/>
    <w:rsid w:val="001A60B1"/>
    <w:rsid w:val="001A7708"/>
    <w:rsid w:val="001B593D"/>
    <w:rsid w:val="001B5FCF"/>
    <w:rsid w:val="001B6D3E"/>
    <w:rsid w:val="001B75CC"/>
    <w:rsid w:val="001C2936"/>
    <w:rsid w:val="001D015E"/>
    <w:rsid w:val="001D0CAB"/>
    <w:rsid w:val="001D0EDC"/>
    <w:rsid w:val="001D4E2E"/>
    <w:rsid w:val="001D7E69"/>
    <w:rsid w:val="001E0BD3"/>
    <w:rsid w:val="001E37D9"/>
    <w:rsid w:val="001E6C82"/>
    <w:rsid w:val="001F0320"/>
    <w:rsid w:val="001F3428"/>
    <w:rsid w:val="001F35E4"/>
    <w:rsid w:val="00207399"/>
    <w:rsid w:val="00210D39"/>
    <w:rsid w:val="00210EAB"/>
    <w:rsid w:val="002141D3"/>
    <w:rsid w:val="00214DE5"/>
    <w:rsid w:val="00226AC2"/>
    <w:rsid w:val="00246312"/>
    <w:rsid w:val="002463A8"/>
    <w:rsid w:val="002510A6"/>
    <w:rsid w:val="0025250C"/>
    <w:rsid w:val="00264457"/>
    <w:rsid w:val="00276A02"/>
    <w:rsid w:val="00277A42"/>
    <w:rsid w:val="00280022"/>
    <w:rsid w:val="00280B6D"/>
    <w:rsid w:val="00282332"/>
    <w:rsid w:val="00283109"/>
    <w:rsid w:val="002864A5"/>
    <w:rsid w:val="00287C69"/>
    <w:rsid w:val="00290A4C"/>
    <w:rsid w:val="0029133D"/>
    <w:rsid w:val="00294198"/>
    <w:rsid w:val="00294F87"/>
    <w:rsid w:val="002955B6"/>
    <w:rsid w:val="00296104"/>
    <w:rsid w:val="00297F2D"/>
    <w:rsid w:val="002A2AE1"/>
    <w:rsid w:val="002B0C3D"/>
    <w:rsid w:val="002B52FF"/>
    <w:rsid w:val="002C00D8"/>
    <w:rsid w:val="002C048B"/>
    <w:rsid w:val="002C1AD8"/>
    <w:rsid w:val="002C4735"/>
    <w:rsid w:val="002C6A9B"/>
    <w:rsid w:val="002D2182"/>
    <w:rsid w:val="002D32AE"/>
    <w:rsid w:val="002E1DFF"/>
    <w:rsid w:val="002E7E29"/>
    <w:rsid w:val="002F1F31"/>
    <w:rsid w:val="002F2709"/>
    <w:rsid w:val="002F3412"/>
    <w:rsid w:val="002F5E05"/>
    <w:rsid w:val="002F5EAD"/>
    <w:rsid w:val="00302AD1"/>
    <w:rsid w:val="00302C1C"/>
    <w:rsid w:val="003102FA"/>
    <w:rsid w:val="0031109B"/>
    <w:rsid w:val="00315860"/>
    <w:rsid w:val="00317D55"/>
    <w:rsid w:val="00317F91"/>
    <w:rsid w:val="00321276"/>
    <w:rsid w:val="00332EAA"/>
    <w:rsid w:val="003361FD"/>
    <w:rsid w:val="003407C3"/>
    <w:rsid w:val="00340A34"/>
    <w:rsid w:val="0034395E"/>
    <w:rsid w:val="00350F48"/>
    <w:rsid w:val="00352148"/>
    <w:rsid w:val="00357C96"/>
    <w:rsid w:val="0036077E"/>
    <w:rsid w:val="00362875"/>
    <w:rsid w:val="0036290A"/>
    <w:rsid w:val="0037119B"/>
    <w:rsid w:val="003736A9"/>
    <w:rsid w:val="00380381"/>
    <w:rsid w:val="00380A15"/>
    <w:rsid w:val="00382E9F"/>
    <w:rsid w:val="00391BEF"/>
    <w:rsid w:val="00393DE0"/>
    <w:rsid w:val="00395D87"/>
    <w:rsid w:val="003A074D"/>
    <w:rsid w:val="003A3550"/>
    <w:rsid w:val="003B47A6"/>
    <w:rsid w:val="003B65D0"/>
    <w:rsid w:val="003B6EC4"/>
    <w:rsid w:val="003C31E8"/>
    <w:rsid w:val="003C3B23"/>
    <w:rsid w:val="003C4BF5"/>
    <w:rsid w:val="003C7BC8"/>
    <w:rsid w:val="003D2F0C"/>
    <w:rsid w:val="003F14B8"/>
    <w:rsid w:val="003F4001"/>
    <w:rsid w:val="00404C73"/>
    <w:rsid w:val="004067C6"/>
    <w:rsid w:val="0041060D"/>
    <w:rsid w:val="00414724"/>
    <w:rsid w:val="004300EC"/>
    <w:rsid w:val="0043315E"/>
    <w:rsid w:val="004345F4"/>
    <w:rsid w:val="00435F4B"/>
    <w:rsid w:val="00440935"/>
    <w:rsid w:val="00445F75"/>
    <w:rsid w:val="00460600"/>
    <w:rsid w:val="004668F0"/>
    <w:rsid w:val="00466E73"/>
    <w:rsid w:val="0048280E"/>
    <w:rsid w:val="0048372B"/>
    <w:rsid w:val="004843B4"/>
    <w:rsid w:val="00485EEC"/>
    <w:rsid w:val="00493116"/>
    <w:rsid w:val="00495CEF"/>
    <w:rsid w:val="004A062F"/>
    <w:rsid w:val="004A08C5"/>
    <w:rsid w:val="004A1853"/>
    <w:rsid w:val="004A446C"/>
    <w:rsid w:val="004A5E42"/>
    <w:rsid w:val="004A78AB"/>
    <w:rsid w:val="004B156A"/>
    <w:rsid w:val="004B44E0"/>
    <w:rsid w:val="004D0465"/>
    <w:rsid w:val="004D51F7"/>
    <w:rsid w:val="004E1311"/>
    <w:rsid w:val="004E5182"/>
    <w:rsid w:val="004E5590"/>
    <w:rsid w:val="004F0763"/>
    <w:rsid w:val="004F094C"/>
    <w:rsid w:val="004F3156"/>
    <w:rsid w:val="004F3B92"/>
    <w:rsid w:val="00501E8E"/>
    <w:rsid w:val="0050486A"/>
    <w:rsid w:val="00504B6F"/>
    <w:rsid w:val="0051235E"/>
    <w:rsid w:val="005125B2"/>
    <w:rsid w:val="00512E86"/>
    <w:rsid w:val="005141C2"/>
    <w:rsid w:val="00514B53"/>
    <w:rsid w:val="005155A0"/>
    <w:rsid w:val="0051562B"/>
    <w:rsid w:val="005157FF"/>
    <w:rsid w:val="00520F94"/>
    <w:rsid w:val="005242FE"/>
    <w:rsid w:val="00526869"/>
    <w:rsid w:val="005300C0"/>
    <w:rsid w:val="00533A90"/>
    <w:rsid w:val="00536F8F"/>
    <w:rsid w:val="0055312A"/>
    <w:rsid w:val="0055393A"/>
    <w:rsid w:val="00554E3C"/>
    <w:rsid w:val="005612BF"/>
    <w:rsid w:val="005710D8"/>
    <w:rsid w:val="005722C7"/>
    <w:rsid w:val="0057346F"/>
    <w:rsid w:val="0057490A"/>
    <w:rsid w:val="00575AE2"/>
    <w:rsid w:val="00580B25"/>
    <w:rsid w:val="00583299"/>
    <w:rsid w:val="00591469"/>
    <w:rsid w:val="0059309B"/>
    <w:rsid w:val="0059778D"/>
    <w:rsid w:val="005A0D44"/>
    <w:rsid w:val="005A4949"/>
    <w:rsid w:val="005A77BF"/>
    <w:rsid w:val="005B6493"/>
    <w:rsid w:val="005B7952"/>
    <w:rsid w:val="005C2253"/>
    <w:rsid w:val="005C2C3D"/>
    <w:rsid w:val="005C3CF6"/>
    <w:rsid w:val="005D4941"/>
    <w:rsid w:val="005E1213"/>
    <w:rsid w:val="005E2AD6"/>
    <w:rsid w:val="005F0750"/>
    <w:rsid w:val="005F0AB6"/>
    <w:rsid w:val="005F6910"/>
    <w:rsid w:val="00602E64"/>
    <w:rsid w:val="00604FDE"/>
    <w:rsid w:val="00610B36"/>
    <w:rsid w:val="00611269"/>
    <w:rsid w:val="00612B5C"/>
    <w:rsid w:val="00615D6B"/>
    <w:rsid w:val="00616711"/>
    <w:rsid w:val="00624351"/>
    <w:rsid w:val="00632A24"/>
    <w:rsid w:val="00634408"/>
    <w:rsid w:val="00640F20"/>
    <w:rsid w:val="0064578B"/>
    <w:rsid w:val="00653677"/>
    <w:rsid w:val="006539DA"/>
    <w:rsid w:val="00660417"/>
    <w:rsid w:val="00660D71"/>
    <w:rsid w:val="00661EC1"/>
    <w:rsid w:val="00663FD0"/>
    <w:rsid w:val="00664684"/>
    <w:rsid w:val="00665359"/>
    <w:rsid w:val="00670877"/>
    <w:rsid w:val="00671885"/>
    <w:rsid w:val="0067190F"/>
    <w:rsid w:val="0067572A"/>
    <w:rsid w:val="00675987"/>
    <w:rsid w:val="00675EB0"/>
    <w:rsid w:val="00677C55"/>
    <w:rsid w:val="006820CC"/>
    <w:rsid w:val="006828CC"/>
    <w:rsid w:val="00693315"/>
    <w:rsid w:val="0069447D"/>
    <w:rsid w:val="006959D3"/>
    <w:rsid w:val="00697181"/>
    <w:rsid w:val="006A1E41"/>
    <w:rsid w:val="006A46BF"/>
    <w:rsid w:val="006A48E4"/>
    <w:rsid w:val="006A75A8"/>
    <w:rsid w:val="006A77C5"/>
    <w:rsid w:val="006B33C1"/>
    <w:rsid w:val="006B63C4"/>
    <w:rsid w:val="006C1EB0"/>
    <w:rsid w:val="006D0F2F"/>
    <w:rsid w:val="006D64F0"/>
    <w:rsid w:val="006D673D"/>
    <w:rsid w:val="006D77B1"/>
    <w:rsid w:val="006E0C81"/>
    <w:rsid w:val="006F102F"/>
    <w:rsid w:val="006F401A"/>
    <w:rsid w:val="006F78A6"/>
    <w:rsid w:val="0070067C"/>
    <w:rsid w:val="00700DA1"/>
    <w:rsid w:val="00705342"/>
    <w:rsid w:val="00707C55"/>
    <w:rsid w:val="007124AC"/>
    <w:rsid w:val="007152E3"/>
    <w:rsid w:val="00716D97"/>
    <w:rsid w:val="00716E1F"/>
    <w:rsid w:val="007237DC"/>
    <w:rsid w:val="00723952"/>
    <w:rsid w:val="007271C2"/>
    <w:rsid w:val="007329B9"/>
    <w:rsid w:val="00734CB2"/>
    <w:rsid w:val="0073780D"/>
    <w:rsid w:val="00741B00"/>
    <w:rsid w:val="007438FB"/>
    <w:rsid w:val="0074788E"/>
    <w:rsid w:val="007478F1"/>
    <w:rsid w:val="00751B33"/>
    <w:rsid w:val="0075409B"/>
    <w:rsid w:val="00762A4A"/>
    <w:rsid w:val="00763999"/>
    <w:rsid w:val="007666D5"/>
    <w:rsid w:val="00767AD5"/>
    <w:rsid w:val="007718C1"/>
    <w:rsid w:val="007748F9"/>
    <w:rsid w:val="00777095"/>
    <w:rsid w:val="00787EEC"/>
    <w:rsid w:val="00791A7A"/>
    <w:rsid w:val="007A17D4"/>
    <w:rsid w:val="007A1C8D"/>
    <w:rsid w:val="007A5976"/>
    <w:rsid w:val="007A64C5"/>
    <w:rsid w:val="007B1F12"/>
    <w:rsid w:val="007B4350"/>
    <w:rsid w:val="007B6D73"/>
    <w:rsid w:val="007B7484"/>
    <w:rsid w:val="007D255A"/>
    <w:rsid w:val="007D524F"/>
    <w:rsid w:val="007D736C"/>
    <w:rsid w:val="007E1370"/>
    <w:rsid w:val="007E1EC8"/>
    <w:rsid w:val="007F07F3"/>
    <w:rsid w:val="007F1BD5"/>
    <w:rsid w:val="00807AA0"/>
    <w:rsid w:val="008112CC"/>
    <w:rsid w:val="008112EB"/>
    <w:rsid w:val="0081646F"/>
    <w:rsid w:val="0081675B"/>
    <w:rsid w:val="00816DF6"/>
    <w:rsid w:val="00822136"/>
    <w:rsid w:val="008314FB"/>
    <w:rsid w:val="008332AA"/>
    <w:rsid w:val="008370DC"/>
    <w:rsid w:val="008400C8"/>
    <w:rsid w:val="00840CDA"/>
    <w:rsid w:val="00844914"/>
    <w:rsid w:val="00845CD8"/>
    <w:rsid w:val="008472B9"/>
    <w:rsid w:val="008531B2"/>
    <w:rsid w:val="00853897"/>
    <w:rsid w:val="00856D10"/>
    <w:rsid w:val="0087400B"/>
    <w:rsid w:val="008957E0"/>
    <w:rsid w:val="008A2FB7"/>
    <w:rsid w:val="008A373A"/>
    <w:rsid w:val="008A478B"/>
    <w:rsid w:val="008A4CF3"/>
    <w:rsid w:val="008A7B74"/>
    <w:rsid w:val="008B392A"/>
    <w:rsid w:val="008B422A"/>
    <w:rsid w:val="008B482C"/>
    <w:rsid w:val="008B67DF"/>
    <w:rsid w:val="008C4890"/>
    <w:rsid w:val="008D031F"/>
    <w:rsid w:val="008D334F"/>
    <w:rsid w:val="008D6187"/>
    <w:rsid w:val="008D7E9A"/>
    <w:rsid w:val="008E3F78"/>
    <w:rsid w:val="008E5057"/>
    <w:rsid w:val="008F39A6"/>
    <w:rsid w:val="00900EDB"/>
    <w:rsid w:val="00903F79"/>
    <w:rsid w:val="00905903"/>
    <w:rsid w:val="00917E6D"/>
    <w:rsid w:val="00920FA4"/>
    <w:rsid w:val="00921C94"/>
    <w:rsid w:val="0092268E"/>
    <w:rsid w:val="009264D1"/>
    <w:rsid w:val="009309B5"/>
    <w:rsid w:val="0093110C"/>
    <w:rsid w:val="00935D12"/>
    <w:rsid w:val="009407D5"/>
    <w:rsid w:val="00953687"/>
    <w:rsid w:val="009549A8"/>
    <w:rsid w:val="00970B8D"/>
    <w:rsid w:val="00980704"/>
    <w:rsid w:val="009810DB"/>
    <w:rsid w:val="00983245"/>
    <w:rsid w:val="0099039E"/>
    <w:rsid w:val="00991E10"/>
    <w:rsid w:val="00993E56"/>
    <w:rsid w:val="00994346"/>
    <w:rsid w:val="00996E52"/>
    <w:rsid w:val="009A6983"/>
    <w:rsid w:val="009A7081"/>
    <w:rsid w:val="009B0562"/>
    <w:rsid w:val="009B3743"/>
    <w:rsid w:val="009C22BF"/>
    <w:rsid w:val="009D028E"/>
    <w:rsid w:val="009D302D"/>
    <w:rsid w:val="009D3426"/>
    <w:rsid w:val="009D35C4"/>
    <w:rsid w:val="009D4C2A"/>
    <w:rsid w:val="009E06BB"/>
    <w:rsid w:val="009E1C8C"/>
    <w:rsid w:val="009E1D44"/>
    <w:rsid w:val="009E280A"/>
    <w:rsid w:val="009E34C1"/>
    <w:rsid w:val="009E5B9C"/>
    <w:rsid w:val="009E5D9B"/>
    <w:rsid w:val="009E605A"/>
    <w:rsid w:val="009E6CE9"/>
    <w:rsid w:val="009E7EEA"/>
    <w:rsid w:val="00A061B5"/>
    <w:rsid w:val="00A06DC4"/>
    <w:rsid w:val="00A06EE2"/>
    <w:rsid w:val="00A13458"/>
    <w:rsid w:val="00A15638"/>
    <w:rsid w:val="00A20370"/>
    <w:rsid w:val="00A206B6"/>
    <w:rsid w:val="00A22822"/>
    <w:rsid w:val="00A267D1"/>
    <w:rsid w:val="00A311E0"/>
    <w:rsid w:val="00A3301F"/>
    <w:rsid w:val="00A33BEB"/>
    <w:rsid w:val="00A40BE0"/>
    <w:rsid w:val="00A52147"/>
    <w:rsid w:val="00A564B6"/>
    <w:rsid w:val="00A652FA"/>
    <w:rsid w:val="00A66DDC"/>
    <w:rsid w:val="00A67B3C"/>
    <w:rsid w:val="00A74917"/>
    <w:rsid w:val="00A76FE9"/>
    <w:rsid w:val="00A8393C"/>
    <w:rsid w:val="00A85BFC"/>
    <w:rsid w:val="00A878DC"/>
    <w:rsid w:val="00A965FB"/>
    <w:rsid w:val="00AA7934"/>
    <w:rsid w:val="00AB0310"/>
    <w:rsid w:val="00AB08BC"/>
    <w:rsid w:val="00AB1E28"/>
    <w:rsid w:val="00AB2278"/>
    <w:rsid w:val="00AB3A94"/>
    <w:rsid w:val="00AD000A"/>
    <w:rsid w:val="00AD03B5"/>
    <w:rsid w:val="00AD0D75"/>
    <w:rsid w:val="00AD6D1D"/>
    <w:rsid w:val="00AD7211"/>
    <w:rsid w:val="00AE115A"/>
    <w:rsid w:val="00AE4A10"/>
    <w:rsid w:val="00AE52DF"/>
    <w:rsid w:val="00AE5953"/>
    <w:rsid w:val="00B02339"/>
    <w:rsid w:val="00B06FAF"/>
    <w:rsid w:val="00B0725A"/>
    <w:rsid w:val="00B11E17"/>
    <w:rsid w:val="00B12256"/>
    <w:rsid w:val="00B277C8"/>
    <w:rsid w:val="00B32432"/>
    <w:rsid w:val="00B35F6C"/>
    <w:rsid w:val="00B47C67"/>
    <w:rsid w:val="00B53C96"/>
    <w:rsid w:val="00B564C6"/>
    <w:rsid w:val="00B65315"/>
    <w:rsid w:val="00B72C31"/>
    <w:rsid w:val="00B76395"/>
    <w:rsid w:val="00B82B6C"/>
    <w:rsid w:val="00B92054"/>
    <w:rsid w:val="00BB2058"/>
    <w:rsid w:val="00BB3B6D"/>
    <w:rsid w:val="00BB5D65"/>
    <w:rsid w:val="00BD224C"/>
    <w:rsid w:val="00BD4CD4"/>
    <w:rsid w:val="00BE0B00"/>
    <w:rsid w:val="00BE40D3"/>
    <w:rsid w:val="00BE44D6"/>
    <w:rsid w:val="00BE7B14"/>
    <w:rsid w:val="00BF0D8C"/>
    <w:rsid w:val="00BF204A"/>
    <w:rsid w:val="00BF2EA5"/>
    <w:rsid w:val="00BF3918"/>
    <w:rsid w:val="00BF7D8A"/>
    <w:rsid w:val="00C00E9F"/>
    <w:rsid w:val="00C038DC"/>
    <w:rsid w:val="00C074D2"/>
    <w:rsid w:val="00C10FF3"/>
    <w:rsid w:val="00C12CE2"/>
    <w:rsid w:val="00C168FD"/>
    <w:rsid w:val="00C21D21"/>
    <w:rsid w:val="00C224B4"/>
    <w:rsid w:val="00C22588"/>
    <w:rsid w:val="00C2426B"/>
    <w:rsid w:val="00C24F88"/>
    <w:rsid w:val="00C2686B"/>
    <w:rsid w:val="00C26989"/>
    <w:rsid w:val="00C26D7F"/>
    <w:rsid w:val="00C3387E"/>
    <w:rsid w:val="00C348F7"/>
    <w:rsid w:val="00C37FDA"/>
    <w:rsid w:val="00C4246F"/>
    <w:rsid w:val="00C51DF5"/>
    <w:rsid w:val="00C525D1"/>
    <w:rsid w:val="00C52A73"/>
    <w:rsid w:val="00C5471F"/>
    <w:rsid w:val="00C55466"/>
    <w:rsid w:val="00C55866"/>
    <w:rsid w:val="00C56121"/>
    <w:rsid w:val="00C64B0F"/>
    <w:rsid w:val="00C76D7A"/>
    <w:rsid w:val="00C82B54"/>
    <w:rsid w:val="00C84631"/>
    <w:rsid w:val="00C877F2"/>
    <w:rsid w:val="00C931AA"/>
    <w:rsid w:val="00CA2109"/>
    <w:rsid w:val="00CA2B77"/>
    <w:rsid w:val="00CA7C9A"/>
    <w:rsid w:val="00CB1733"/>
    <w:rsid w:val="00CC059E"/>
    <w:rsid w:val="00CC235A"/>
    <w:rsid w:val="00CC6CE9"/>
    <w:rsid w:val="00CC7CF7"/>
    <w:rsid w:val="00CD1229"/>
    <w:rsid w:val="00CD1A1E"/>
    <w:rsid w:val="00CE1541"/>
    <w:rsid w:val="00CE2228"/>
    <w:rsid w:val="00CE400C"/>
    <w:rsid w:val="00CE4200"/>
    <w:rsid w:val="00CE63AD"/>
    <w:rsid w:val="00CE6C94"/>
    <w:rsid w:val="00CE7C2B"/>
    <w:rsid w:val="00CF13F1"/>
    <w:rsid w:val="00CF2BCA"/>
    <w:rsid w:val="00CF2FE0"/>
    <w:rsid w:val="00D020BD"/>
    <w:rsid w:val="00D167CA"/>
    <w:rsid w:val="00D20C71"/>
    <w:rsid w:val="00D220AC"/>
    <w:rsid w:val="00D3107D"/>
    <w:rsid w:val="00D34F39"/>
    <w:rsid w:val="00D37A73"/>
    <w:rsid w:val="00D37F43"/>
    <w:rsid w:val="00D41B22"/>
    <w:rsid w:val="00D41BF2"/>
    <w:rsid w:val="00D449E2"/>
    <w:rsid w:val="00D454C1"/>
    <w:rsid w:val="00D47D78"/>
    <w:rsid w:val="00D51A0E"/>
    <w:rsid w:val="00D5720C"/>
    <w:rsid w:val="00D621A5"/>
    <w:rsid w:val="00D6390B"/>
    <w:rsid w:val="00D66831"/>
    <w:rsid w:val="00D72455"/>
    <w:rsid w:val="00D748A5"/>
    <w:rsid w:val="00D81B5E"/>
    <w:rsid w:val="00D82555"/>
    <w:rsid w:val="00D83309"/>
    <w:rsid w:val="00D83AA0"/>
    <w:rsid w:val="00D84D3A"/>
    <w:rsid w:val="00D8658D"/>
    <w:rsid w:val="00D957B4"/>
    <w:rsid w:val="00D9695C"/>
    <w:rsid w:val="00DA3813"/>
    <w:rsid w:val="00DA494A"/>
    <w:rsid w:val="00DA6C52"/>
    <w:rsid w:val="00DB11B5"/>
    <w:rsid w:val="00DB1BF6"/>
    <w:rsid w:val="00DB26A9"/>
    <w:rsid w:val="00DB4D31"/>
    <w:rsid w:val="00DB5835"/>
    <w:rsid w:val="00DB5E16"/>
    <w:rsid w:val="00DC1854"/>
    <w:rsid w:val="00DC2217"/>
    <w:rsid w:val="00DC529A"/>
    <w:rsid w:val="00DC6B04"/>
    <w:rsid w:val="00DD3EAA"/>
    <w:rsid w:val="00DD5142"/>
    <w:rsid w:val="00DD7A7F"/>
    <w:rsid w:val="00DE5F34"/>
    <w:rsid w:val="00DF4EFD"/>
    <w:rsid w:val="00DF5803"/>
    <w:rsid w:val="00DF6621"/>
    <w:rsid w:val="00E061EE"/>
    <w:rsid w:val="00E11813"/>
    <w:rsid w:val="00E20139"/>
    <w:rsid w:val="00E21F42"/>
    <w:rsid w:val="00E220ED"/>
    <w:rsid w:val="00E23549"/>
    <w:rsid w:val="00E27EBD"/>
    <w:rsid w:val="00E31DCC"/>
    <w:rsid w:val="00E4119A"/>
    <w:rsid w:val="00E4482F"/>
    <w:rsid w:val="00E50F0C"/>
    <w:rsid w:val="00E5589C"/>
    <w:rsid w:val="00E60D9C"/>
    <w:rsid w:val="00E671D3"/>
    <w:rsid w:val="00E717E7"/>
    <w:rsid w:val="00E764E6"/>
    <w:rsid w:val="00E7726C"/>
    <w:rsid w:val="00E80B22"/>
    <w:rsid w:val="00E836FB"/>
    <w:rsid w:val="00E83A31"/>
    <w:rsid w:val="00E8452C"/>
    <w:rsid w:val="00E903B2"/>
    <w:rsid w:val="00EA2E5D"/>
    <w:rsid w:val="00EA38CA"/>
    <w:rsid w:val="00EA429E"/>
    <w:rsid w:val="00EB6D64"/>
    <w:rsid w:val="00EC29EA"/>
    <w:rsid w:val="00EC5AC6"/>
    <w:rsid w:val="00EC71E9"/>
    <w:rsid w:val="00ED00AC"/>
    <w:rsid w:val="00ED065C"/>
    <w:rsid w:val="00EE090B"/>
    <w:rsid w:val="00EE72F5"/>
    <w:rsid w:val="00EF65BB"/>
    <w:rsid w:val="00EF6DEE"/>
    <w:rsid w:val="00F0488E"/>
    <w:rsid w:val="00F13D52"/>
    <w:rsid w:val="00F149B1"/>
    <w:rsid w:val="00F16615"/>
    <w:rsid w:val="00F209FF"/>
    <w:rsid w:val="00F24829"/>
    <w:rsid w:val="00F24EDC"/>
    <w:rsid w:val="00F25ABA"/>
    <w:rsid w:val="00F26C4B"/>
    <w:rsid w:val="00F26CD2"/>
    <w:rsid w:val="00F315C4"/>
    <w:rsid w:val="00F31F26"/>
    <w:rsid w:val="00F3664E"/>
    <w:rsid w:val="00F37051"/>
    <w:rsid w:val="00F459B1"/>
    <w:rsid w:val="00F54AD5"/>
    <w:rsid w:val="00F61DED"/>
    <w:rsid w:val="00F628DD"/>
    <w:rsid w:val="00F634EB"/>
    <w:rsid w:val="00F646C4"/>
    <w:rsid w:val="00F7074E"/>
    <w:rsid w:val="00F71F98"/>
    <w:rsid w:val="00F7316C"/>
    <w:rsid w:val="00F73AC0"/>
    <w:rsid w:val="00F80552"/>
    <w:rsid w:val="00F811A7"/>
    <w:rsid w:val="00F8185C"/>
    <w:rsid w:val="00FA04E9"/>
    <w:rsid w:val="00FA1E10"/>
    <w:rsid w:val="00FA3198"/>
    <w:rsid w:val="00FA3C63"/>
    <w:rsid w:val="00FA71B4"/>
    <w:rsid w:val="00FB124C"/>
    <w:rsid w:val="00FB5593"/>
    <w:rsid w:val="00FC3F57"/>
    <w:rsid w:val="00FD0A79"/>
    <w:rsid w:val="00FD5348"/>
    <w:rsid w:val="00FE0E6D"/>
    <w:rsid w:val="00FE588E"/>
    <w:rsid w:val="00FE7849"/>
    <w:rsid w:val="00FE7BE8"/>
    <w:rsid w:val="00FF064B"/>
    <w:rsid w:val="00FF08C7"/>
    <w:rsid w:val="00FF1554"/>
    <w:rsid w:val="00FF332B"/>
    <w:rsid w:val="027A77C1"/>
    <w:rsid w:val="028F491F"/>
    <w:rsid w:val="038D01FD"/>
    <w:rsid w:val="039C3694"/>
    <w:rsid w:val="03BD3D36"/>
    <w:rsid w:val="03D2448F"/>
    <w:rsid w:val="041D2C9D"/>
    <w:rsid w:val="04455207"/>
    <w:rsid w:val="0450700B"/>
    <w:rsid w:val="04517A58"/>
    <w:rsid w:val="0490311A"/>
    <w:rsid w:val="04BE23A5"/>
    <w:rsid w:val="04BF3B56"/>
    <w:rsid w:val="04EF6F26"/>
    <w:rsid w:val="058802DD"/>
    <w:rsid w:val="05FD3B43"/>
    <w:rsid w:val="06484E98"/>
    <w:rsid w:val="06556E39"/>
    <w:rsid w:val="06E83375"/>
    <w:rsid w:val="06EF6A97"/>
    <w:rsid w:val="07913D3D"/>
    <w:rsid w:val="07B371BD"/>
    <w:rsid w:val="07DC617E"/>
    <w:rsid w:val="07E14125"/>
    <w:rsid w:val="085B3E0D"/>
    <w:rsid w:val="088210AA"/>
    <w:rsid w:val="08CA17C6"/>
    <w:rsid w:val="08EA6A22"/>
    <w:rsid w:val="09154EB8"/>
    <w:rsid w:val="094C4341"/>
    <w:rsid w:val="09645BFD"/>
    <w:rsid w:val="09C47861"/>
    <w:rsid w:val="0A045AE0"/>
    <w:rsid w:val="0A5D72DC"/>
    <w:rsid w:val="0AB945A1"/>
    <w:rsid w:val="0B8C31F9"/>
    <w:rsid w:val="0BF202F5"/>
    <w:rsid w:val="0D1F336B"/>
    <w:rsid w:val="0D2E7A52"/>
    <w:rsid w:val="0E9D6BBB"/>
    <w:rsid w:val="0ECE0394"/>
    <w:rsid w:val="0EFA5E48"/>
    <w:rsid w:val="0F326BA0"/>
    <w:rsid w:val="0F331EE7"/>
    <w:rsid w:val="0F841987"/>
    <w:rsid w:val="0F9D0EBF"/>
    <w:rsid w:val="10525806"/>
    <w:rsid w:val="11AB095A"/>
    <w:rsid w:val="11B8707C"/>
    <w:rsid w:val="123B3BE2"/>
    <w:rsid w:val="13136145"/>
    <w:rsid w:val="135F33F5"/>
    <w:rsid w:val="14027288"/>
    <w:rsid w:val="140C23A5"/>
    <w:rsid w:val="14D2562C"/>
    <w:rsid w:val="14FA59C9"/>
    <w:rsid w:val="162A33A1"/>
    <w:rsid w:val="1649519F"/>
    <w:rsid w:val="16913178"/>
    <w:rsid w:val="16FF6615"/>
    <w:rsid w:val="17002DF8"/>
    <w:rsid w:val="17125CEF"/>
    <w:rsid w:val="174C337B"/>
    <w:rsid w:val="17557CB9"/>
    <w:rsid w:val="18AA7BF5"/>
    <w:rsid w:val="18AB0A17"/>
    <w:rsid w:val="192E4AE6"/>
    <w:rsid w:val="19AB6E72"/>
    <w:rsid w:val="1A197394"/>
    <w:rsid w:val="1A7306A9"/>
    <w:rsid w:val="1AAC634A"/>
    <w:rsid w:val="1AB145E1"/>
    <w:rsid w:val="1AC255F3"/>
    <w:rsid w:val="1AE90104"/>
    <w:rsid w:val="1B0A5D65"/>
    <w:rsid w:val="1B3F285C"/>
    <w:rsid w:val="1C1856EB"/>
    <w:rsid w:val="1CB440FB"/>
    <w:rsid w:val="1D2D43D9"/>
    <w:rsid w:val="1D781EA3"/>
    <w:rsid w:val="1E630C0C"/>
    <w:rsid w:val="1E8539B9"/>
    <w:rsid w:val="1F323093"/>
    <w:rsid w:val="1F6B0692"/>
    <w:rsid w:val="1F734EFF"/>
    <w:rsid w:val="1F775289"/>
    <w:rsid w:val="1FB07714"/>
    <w:rsid w:val="1FBE71E9"/>
    <w:rsid w:val="20282FFF"/>
    <w:rsid w:val="214243E3"/>
    <w:rsid w:val="21E65B6A"/>
    <w:rsid w:val="227125E2"/>
    <w:rsid w:val="228F5AC2"/>
    <w:rsid w:val="22E5658B"/>
    <w:rsid w:val="233139A1"/>
    <w:rsid w:val="239E442A"/>
    <w:rsid w:val="247B4B8D"/>
    <w:rsid w:val="249124AC"/>
    <w:rsid w:val="24C55C43"/>
    <w:rsid w:val="24EA38CC"/>
    <w:rsid w:val="25235B93"/>
    <w:rsid w:val="25496246"/>
    <w:rsid w:val="256300DD"/>
    <w:rsid w:val="25E360C2"/>
    <w:rsid w:val="25F26CE2"/>
    <w:rsid w:val="261F4ABE"/>
    <w:rsid w:val="263F27D1"/>
    <w:rsid w:val="267C4EC5"/>
    <w:rsid w:val="269404CF"/>
    <w:rsid w:val="27017D1F"/>
    <w:rsid w:val="27AC402D"/>
    <w:rsid w:val="27B02D51"/>
    <w:rsid w:val="28117266"/>
    <w:rsid w:val="28C747BD"/>
    <w:rsid w:val="28CD5F1A"/>
    <w:rsid w:val="294A00E2"/>
    <w:rsid w:val="294A756A"/>
    <w:rsid w:val="29876764"/>
    <w:rsid w:val="29E54C96"/>
    <w:rsid w:val="29F923D7"/>
    <w:rsid w:val="2A1E705A"/>
    <w:rsid w:val="2A6E72C4"/>
    <w:rsid w:val="2AF21C5F"/>
    <w:rsid w:val="2AFD6FC6"/>
    <w:rsid w:val="2B6A3B8F"/>
    <w:rsid w:val="2BEE3F9F"/>
    <w:rsid w:val="2C0C4FAB"/>
    <w:rsid w:val="2C90767E"/>
    <w:rsid w:val="2CE33F5E"/>
    <w:rsid w:val="2D2307FE"/>
    <w:rsid w:val="2D3F6270"/>
    <w:rsid w:val="2D4F5C5E"/>
    <w:rsid w:val="2DC91D7E"/>
    <w:rsid w:val="2E106463"/>
    <w:rsid w:val="2F024A8F"/>
    <w:rsid w:val="2F2B080B"/>
    <w:rsid w:val="2F453924"/>
    <w:rsid w:val="2F57341F"/>
    <w:rsid w:val="2FC76DA5"/>
    <w:rsid w:val="306A53C9"/>
    <w:rsid w:val="306A5A65"/>
    <w:rsid w:val="30D04760"/>
    <w:rsid w:val="30DF64CF"/>
    <w:rsid w:val="311A06DB"/>
    <w:rsid w:val="317B137B"/>
    <w:rsid w:val="31A524C4"/>
    <w:rsid w:val="332E2F29"/>
    <w:rsid w:val="33490893"/>
    <w:rsid w:val="340A7DC1"/>
    <w:rsid w:val="34503692"/>
    <w:rsid w:val="34E24AFB"/>
    <w:rsid w:val="365D6B2F"/>
    <w:rsid w:val="367A7D64"/>
    <w:rsid w:val="370412B7"/>
    <w:rsid w:val="374769F9"/>
    <w:rsid w:val="37B02C8E"/>
    <w:rsid w:val="37B72FAF"/>
    <w:rsid w:val="384A4E91"/>
    <w:rsid w:val="387151C2"/>
    <w:rsid w:val="395F436A"/>
    <w:rsid w:val="39637B15"/>
    <w:rsid w:val="39DF12B1"/>
    <w:rsid w:val="39EA77DB"/>
    <w:rsid w:val="3A05609A"/>
    <w:rsid w:val="3A8D5509"/>
    <w:rsid w:val="3A9E14C4"/>
    <w:rsid w:val="3BA879C6"/>
    <w:rsid w:val="3BB84F93"/>
    <w:rsid w:val="3D580050"/>
    <w:rsid w:val="3D5B18EE"/>
    <w:rsid w:val="3DD80FC1"/>
    <w:rsid w:val="3DE53B38"/>
    <w:rsid w:val="3E23681F"/>
    <w:rsid w:val="3ED701DB"/>
    <w:rsid w:val="3EFE56CE"/>
    <w:rsid w:val="3F963152"/>
    <w:rsid w:val="40257BBA"/>
    <w:rsid w:val="406B0613"/>
    <w:rsid w:val="40CF0629"/>
    <w:rsid w:val="413D193E"/>
    <w:rsid w:val="41EA6017"/>
    <w:rsid w:val="42107BEE"/>
    <w:rsid w:val="42620242"/>
    <w:rsid w:val="426C1B24"/>
    <w:rsid w:val="428B7C8E"/>
    <w:rsid w:val="42A51C96"/>
    <w:rsid w:val="42E73688"/>
    <w:rsid w:val="42EE0B0F"/>
    <w:rsid w:val="439353EE"/>
    <w:rsid w:val="444B012A"/>
    <w:rsid w:val="44FD328B"/>
    <w:rsid w:val="4597370E"/>
    <w:rsid w:val="46CD560B"/>
    <w:rsid w:val="46E666CD"/>
    <w:rsid w:val="47804A75"/>
    <w:rsid w:val="479E4324"/>
    <w:rsid w:val="482C4A17"/>
    <w:rsid w:val="485208D2"/>
    <w:rsid w:val="48D92DDC"/>
    <w:rsid w:val="49735CE2"/>
    <w:rsid w:val="4B114295"/>
    <w:rsid w:val="4B12476D"/>
    <w:rsid w:val="4B154B9B"/>
    <w:rsid w:val="4B7655EE"/>
    <w:rsid w:val="4C0814C4"/>
    <w:rsid w:val="4C9F0FD7"/>
    <w:rsid w:val="4D3F08E5"/>
    <w:rsid w:val="4D453A21"/>
    <w:rsid w:val="4D7549E6"/>
    <w:rsid w:val="4D901140"/>
    <w:rsid w:val="4E5959D6"/>
    <w:rsid w:val="4EF83B47"/>
    <w:rsid w:val="4FAF27B1"/>
    <w:rsid w:val="4FCD315B"/>
    <w:rsid w:val="4FD82DAE"/>
    <w:rsid w:val="4FFA6B7D"/>
    <w:rsid w:val="501D3E00"/>
    <w:rsid w:val="503F0BFC"/>
    <w:rsid w:val="50F43794"/>
    <w:rsid w:val="51002139"/>
    <w:rsid w:val="51D60EC6"/>
    <w:rsid w:val="51E056AD"/>
    <w:rsid w:val="52680BC7"/>
    <w:rsid w:val="52AA5BDE"/>
    <w:rsid w:val="531242BB"/>
    <w:rsid w:val="53342971"/>
    <w:rsid w:val="535D2413"/>
    <w:rsid w:val="54AC42D6"/>
    <w:rsid w:val="54FB217D"/>
    <w:rsid w:val="551B6739"/>
    <w:rsid w:val="551E569C"/>
    <w:rsid w:val="557F01C6"/>
    <w:rsid w:val="5621657F"/>
    <w:rsid w:val="56734F70"/>
    <w:rsid w:val="56AC2486"/>
    <w:rsid w:val="572361B8"/>
    <w:rsid w:val="57A5105B"/>
    <w:rsid w:val="58353010"/>
    <w:rsid w:val="586E37F0"/>
    <w:rsid w:val="587A136B"/>
    <w:rsid w:val="58B32E23"/>
    <w:rsid w:val="59223A36"/>
    <w:rsid w:val="59BD26D5"/>
    <w:rsid w:val="59D40607"/>
    <w:rsid w:val="5A0C7DA1"/>
    <w:rsid w:val="5AF9704F"/>
    <w:rsid w:val="5B1909C7"/>
    <w:rsid w:val="5B740BC8"/>
    <w:rsid w:val="5B947BDB"/>
    <w:rsid w:val="5BB10BFF"/>
    <w:rsid w:val="5C2268F0"/>
    <w:rsid w:val="5C237623"/>
    <w:rsid w:val="5D04101B"/>
    <w:rsid w:val="5D0D6309"/>
    <w:rsid w:val="5D5E6C15"/>
    <w:rsid w:val="5D9B1847"/>
    <w:rsid w:val="5DA2567B"/>
    <w:rsid w:val="5DD60239"/>
    <w:rsid w:val="5E987E55"/>
    <w:rsid w:val="5EA96E87"/>
    <w:rsid w:val="5F486F4A"/>
    <w:rsid w:val="605D1356"/>
    <w:rsid w:val="60DD4922"/>
    <w:rsid w:val="613D4CE3"/>
    <w:rsid w:val="61700561"/>
    <w:rsid w:val="61E3588B"/>
    <w:rsid w:val="622F6D22"/>
    <w:rsid w:val="6237567B"/>
    <w:rsid w:val="628D2EDB"/>
    <w:rsid w:val="62C91468"/>
    <w:rsid w:val="62F537D8"/>
    <w:rsid w:val="6370733A"/>
    <w:rsid w:val="637D2E75"/>
    <w:rsid w:val="63DC07E4"/>
    <w:rsid w:val="644665A5"/>
    <w:rsid w:val="64AC6391"/>
    <w:rsid w:val="669C06FE"/>
    <w:rsid w:val="66E5229D"/>
    <w:rsid w:val="66EF6D4B"/>
    <w:rsid w:val="67592E6B"/>
    <w:rsid w:val="67A1303C"/>
    <w:rsid w:val="67FC6E05"/>
    <w:rsid w:val="69A022B3"/>
    <w:rsid w:val="69BB5AF7"/>
    <w:rsid w:val="69D3282D"/>
    <w:rsid w:val="6A4E7F61"/>
    <w:rsid w:val="6A670E11"/>
    <w:rsid w:val="6AAF5D15"/>
    <w:rsid w:val="6ACE6FF6"/>
    <w:rsid w:val="6B0D5BA0"/>
    <w:rsid w:val="6B5478DD"/>
    <w:rsid w:val="6B6712DB"/>
    <w:rsid w:val="6BBC0310"/>
    <w:rsid w:val="6C16401E"/>
    <w:rsid w:val="6C40624E"/>
    <w:rsid w:val="6C7069B7"/>
    <w:rsid w:val="6C876B11"/>
    <w:rsid w:val="6D567859"/>
    <w:rsid w:val="6DAE0693"/>
    <w:rsid w:val="6DD8026E"/>
    <w:rsid w:val="6E133C20"/>
    <w:rsid w:val="6F31305A"/>
    <w:rsid w:val="6F56024D"/>
    <w:rsid w:val="6F8D32DA"/>
    <w:rsid w:val="6F954DC1"/>
    <w:rsid w:val="6FCD390A"/>
    <w:rsid w:val="704A6721"/>
    <w:rsid w:val="7057541D"/>
    <w:rsid w:val="70AE6992"/>
    <w:rsid w:val="71037512"/>
    <w:rsid w:val="710D5957"/>
    <w:rsid w:val="71345513"/>
    <w:rsid w:val="71C07997"/>
    <w:rsid w:val="71CD5283"/>
    <w:rsid w:val="71F6366B"/>
    <w:rsid w:val="72231CD3"/>
    <w:rsid w:val="728F558F"/>
    <w:rsid w:val="72916C3D"/>
    <w:rsid w:val="729F4F12"/>
    <w:rsid w:val="72B1469D"/>
    <w:rsid w:val="72FA6ED8"/>
    <w:rsid w:val="72FD2F7E"/>
    <w:rsid w:val="73306683"/>
    <w:rsid w:val="737516C5"/>
    <w:rsid w:val="738B162F"/>
    <w:rsid w:val="73A50172"/>
    <w:rsid w:val="73BD3074"/>
    <w:rsid w:val="73D634A1"/>
    <w:rsid w:val="74526350"/>
    <w:rsid w:val="74566E91"/>
    <w:rsid w:val="74C63A27"/>
    <w:rsid w:val="74D23626"/>
    <w:rsid w:val="75325667"/>
    <w:rsid w:val="75954C96"/>
    <w:rsid w:val="75FE6CDF"/>
    <w:rsid w:val="761B33ED"/>
    <w:rsid w:val="761D1BA4"/>
    <w:rsid w:val="76685F07"/>
    <w:rsid w:val="76937428"/>
    <w:rsid w:val="76996EEE"/>
    <w:rsid w:val="76F23337"/>
    <w:rsid w:val="77010792"/>
    <w:rsid w:val="77EF68E0"/>
    <w:rsid w:val="780F0D30"/>
    <w:rsid w:val="7814095E"/>
    <w:rsid w:val="78BB4A14"/>
    <w:rsid w:val="79740900"/>
    <w:rsid w:val="79D264B9"/>
    <w:rsid w:val="79DA35C0"/>
    <w:rsid w:val="7AC41D91"/>
    <w:rsid w:val="7ACC449A"/>
    <w:rsid w:val="7ADE2561"/>
    <w:rsid w:val="7BA53563"/>
    <w:rsid w:val="7BB824AC"/>
    <w:rsid w:val="7C4160FC"/>
    <w:rsid w:val="7C7F66A3"/>
    <w:rsid w:val="7CB93C2C"/>
    <w:rsid w:val="7D1F067E"/>
    <w:rsid w:val="7D3F6BA5"/>
    <w:rsid w:val="7DE62533"/>
    <w:rsid w:val="7E747036"/>
    <w:rsid w:val="7F651E0F"/>
    <w:rsid w:val="7FE40CF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nhideWhenUsed="0" w:uiPriority="99" w:semiHidden="0" w:name="heading 2" w:locked="1"/>
    <w:lsdException w:qFormat="1" w:uiPriority="0" w:name="heading 3"/>
    <w:lsdException w:qFormat="1" w:unhideWhenUsed="0" w:uiPriority="9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99" w:name="index 1" w:locked="1"/>
    <w:lsdException w:uiPriority="99" w:name="index 2" w:locked="1"/>
    <w:lsdException w:uiPriority="99" w:name="index 3" w:locked="1"/>
    <w:lsdException w:uiPriority="99" w:name="index 4" w:locked="1"/>
    <w:lsdException w:uiPriority="99" w:name="index 5" w:locked="1"/>
    <w:lsdException w:uiPriority="99" w:name="index 6" w:locked="1"/>
    <w:lsdException w:uiPriority="99" w:name="index 7" w:locked="1"/>
    <w:lsdException w:uiPriority="99" w:name="index 8" w:locked="1"/>
    <w:lsdException w:uiPriority="99" w:name="index 9" w:locked="1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9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99" w:name="Normal Indent" w:locked="1"/>
    <w:lsdException w:uiPriority="99" w:name="footnote text" w:locked="1"/>
    <w:lsdException w:uiPriority="99" w:name="annotation text" w:locked="1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 w:locked="1"/>
    <w:lsdException w:qFormat="1" w:uiPriority="0" w:name="caption"/>
    <w:lsdException w:uiPriority="99" w:name="table of figures" w:locked="1"/>
    <w:lsdException w:uiPriority="99" w:name="envelope address" w:locked="1"/>
    <w:lsdException w:uiPriority="99" w:name="envelope return" w:locked="1"/>
    <w:lsdException w:uiPriority="99" w:name="footnote reference" w:locked="1"/>
    <w:lsdException w:uiPriority="99" w:name="annotation reference" w:locked="1"/>
    <w:lsdException w:uiPriority="99" w:name="line number" w:locked="1"/>
    <w:lsdException w:uiPriority="99" w:name="page number" w:locked="1"/>
    <w:lsdException w:uiPriority="99" w:name="endnote reference" w:locked="1"/>
    <w:lsdException w:uiPriority="99" w:name="endnote text" w:locked="1"/>
    <w:lsdException w:uiPriority="99" w:name="table of authorities" w:locked="1"/>
    <w:lsdException w:uiPriority="99" w:name="macro" w:locked="1"/>
    <w:lsdException w:uiPriority="99" w:name="toa heading" w:locked="1"/>
    <w:lsdException w:uiPriority="99" w:name="List" w:locked="1"/>
    <w:lsdException w:uiPriority="99" w:name="List Bullet" w:locked="1"/>
    <w:lsdException w:uiPriority="99" w:name="List Number" w:locked="1"/>
    <w:lsdException w:uiPriority="99" w:name="List 2" w:locked="1"/>
    <w:lsdException w:uiPriority="99" w:name="List 3" w:locked="1"/>
    <w:lsdException w:uiPriority="99" w:name="List 4" w:locked="1"/>
    <w:lsdException w:uiPriority="99" w:name="List 5" w:locked="1"/>
    <w:lsdException w:uiPriority="99" w:name="List Bullet 2" w:locked="1"/>
    <w:lsdException w:uiPriority="99" w:name="List Bullet 3" w:locked="1"/>
    <w:lsdException w:uiPriority="99" w:name="List Bullet 4" w:locked="1"/>
    <w:lsdException w:uiPriority="99" w:name="List Bullet 5" w:locked="1"/>
    <w:lsdException w:uiPriority="99" w:name="List Number 2" w:locked="1"/>
    <w:lsdException w:uiPriority="99" w:name="List Number 3" w:locked="1"/>
    <w:lsdException w:uiPriority="99" w:name="List Number 4" w:locked="1"/>
    <w:lsdException w:uiPriority="99" w:name="List Number 5" w:locked="1"/>
    <w:lsdException w:qFormat="1" w:unhideWhenUsed="0" w:uiPriority="99" w:semiHidden="0" w:name="Title" w:locked="1"/>
    <w:lsdException w:uiPriority="99" w:name="Closing" w:locked="1"/>
    <w:lsdException w:uiPriority="99" w:name="Signature" w:locked="1"/>
    <w:lsdException w:qFormat="1" w:uiPriority="1" w:name="Default Paragraph Font"/>
    <w:lsdException w:qFormat="1" w:unhideWhenUsed="0" w:uiPriority="99" w:semiHidden="0" w:name="Body Text"/>
    <w:lsdException w:uiPriority="99" w:name="Body Text Indent" w:locked="1"/>
    <w:lsdException w:uiPriority="99" w:name="List Continue" w:locked="1"/>
    <w:lsdException w:uiPriority="99" w:name="List Continue 2" w:locked="1"/>
    <w:lsdException w:uiPriority="99" w:name="List Continue 3" w:locked="1"/>
    <w:lsdException w:uiPriority="99" w:name="List Continue 4" w:locked="1"/>
    <w:lsdException w:uiPriority="99" w:name="List Continue 5" w:locked="1"/>
    <w:lsdException w:uiPriority="99" w:name="Message Header" w:locked="1"/>
    <w:lsdException w:qFormat="1" w:unhideWhenUsed="0" w:uiPriority="0" w:semiHidden="0" w:name="Subtitle"/>
    <w:lsdException w:uiPriority="99" w:name="Salutation" w:locked="1"/>
    <w:lsdException w:uiPriority="99" w:name="Date" w:locked="1"/>
    <w:lsdException w:qFormat="1" w:unhideWhenUsed="0" w:uiPriority="99" w:semiHidden="0" w:name="Body Text First Indent"/>
    <w:lsdException w:uiPriority="99" w:name="Body Text First Indent 2" w:locked="1"/>
    <w:lsdException w:uiPriority="99" w:name="Note Heading" w:locked="1"/>
    <w:lsdException w:uiPriority="99" w:name="Body Text 2" w:locked="1"/>
    <w:lsdException w:uiPriority="99" w:name="Body Text 3" w:locked="1"/>
    <w:lsdException w:uiPriority="99" w:name="Body Text Indent 2" w:locked="1"/>
    <w:lsdException w:uiPriority="99" w:name="Body Text Indent 3" w:locked="1"/>
    <w:lsdException w:uiPriority="99" w:name="Block Text" w:locked="1"/>
    <w:lsdException w:qFormat="1" w:unhideWhenUsed="0" w:uiPriority="99" w:semiHidden="0" w:name="Hyperlink"/>
    <w:lsdException w:uiPriority="99" w:name="FollowedHyperlink" w:locked="1"/>
    <w:lsdException w:qFormat="1" w:unhideWhenUsed="0" w:uiPriority="0" w:semiHidden="0" w:name="Strong"/>
    <w:lsdException w:qFormat="1" w:unhideWhenUsed="0" w:uiPriority="99" w:semiHidden="0" w:name="Emphasis"/>
    <w:lsdException w:uiPriority="99" w:name="Document Map" w:locked="1"/>
    <w:lsdException w:uiPriority="99" w:name="Plain Text" w:locked="1"/>
    <w:lsdException w:uiPriority="99" w:name="E-mail Signature" w:locked="1"/>
    <w:lsdException w:uiPriority="99" w:name="Normal (Web)" w:locked="1"/>
    <w:lsdException w:uiPriority="99" w:name="HTML Acronym" w:locked="1"/>
    <w:lsdException w:uiPriority="99" w:name="HTML Address" w:locked="1"/>
    <w:lsdException w:uiPriority="99" w:name="HTML Cite" w:locked="1"/>
    <w:lsdException w:uiPriority="99" w:name="HTML Code" w:locked="1"/>
    <w:lsdException w:uiPriority="99" w:name="HTML Definition" w:locked="1"/>
    <w:lsdException w:uiPriority="99" w:name="HTML Keyboard" w:locked="1"/>
    <w:lsdException w:uiPriority="99" w:name="HTML Preformatted" w:locked="1"/>
    <w:lsdException w:uiPriority="99" w:name="HTML Sample" w:locked="1"/>
    <w:lsdException w:uiPriority="99" w:name="HTML Typewriter" w:locked="1"/>
    <w:lsdException w:uiPriority="99" w:name="HTML Variable" w:locked="1"/>
    <w:lsdException w:qFormat="1" w:uiPriority="99" w:name="Normal Table"/>
    <w:lsdException w:uiPriority="99" w:name="annotation subject" w:locked="1"/>
    <w:lsdException w:uiPriority="99" w:name="Table Simple 1" w:locked="1"/>
    <w:lsdException w:uiPriority="99" w:name="Table Simple 2" w:locked="1"/>
    <w:lsdException w:uiPriority="99" w:name="Table Simple 3" w:locked="1"/>
    <w:lsdException w:uiPriority="99" w:name="Table Classic 1" w:locked="1"/>
    <w:lsdException w:uiPriority="99" w:name="Table Classic 2" w:locked="1"/>
    <w:lsdException w:uiPriority="99" w:name="Table Classic 3" w:locked="1"/>
    <w:lsdException w:uiPriority="99" w:name="Table Classic 4" w:locked="1"/>
    <w:lsdException w:uiPriority="99" w:name="Table Colorful 1" w:locked="1"/>
    <w:lsdException w:uiPriority="99" w:name="Table Colorful 2" w:locked="1"/>
    <w:lsdException w:uiPriority="99" w:name="Table Colorful 3" w:locked="1"/>
    <w:lsdException w:uiPriority="99" w:name="Table Columns 1" w:locked="1"/>
    <w:lsdException w:uiPriority="99" w:name="Table Columns 2" w:locked="1"/>
    <w:lsdException w:uiPriority="99" w:name="Table Columns 3" w:locked="1"/>
    <w:lsdException w:uiPriority="99" w:name="Table Columns 4" w:locked="1"/>
    <w:lsdException w:uiPriority="99" w:name="Table Columns 5" w:locked="1"/>
    <w:lsdException w:uiPriority="99" w:name="Table Grid 1" w:locked="1"/>
    <w:lsdException w:uiPriority="99" w:name="Table Grid 2" w:locked="1"/>
    <w:lsdException w:uiPriority="99" w:name="Table Grid 3" w:locked="1"/>
    <w:lsdException w:uiPriority="99" w:name="Table Grid 4" w:locked="1"/>
    <w:lsdException w:uiPriority="99" w:name="Table Grid 5" w:locked="1"/>
    <w:lsdException w:uiPriority="99" w:name="Table Grid 6" w:locked="1"/>
    <w:lsdException w:uiPriority="99" w:name="Table Grid 7" w:locked="1"/>
    <w:lsdException w:uiPriority="99" w:name="Table Grid 8" w:locked="1"/>
    <w:lsdException w:uiPriority="99" w:name="Table List 1" w:locked="1"/>
    <w:lsdException w:uiPriority="99" w:name="Table List 2" w:locked="1"/>
    <w:lsdException w:uiPriority="99" w:name="Table List 3" w:locked="1"/>
    <w:lsdException w:uiPriority="99" w:name="Table List 4" w:locked="1"/>
    <w:lsdException w:uiPriority="99" w:name="Table List 5" w:locked="1"/>
    <w:lsdException w:uiPriority="99" w:name="Table List 6" w:locked="1"/>
    <w:lsdException w:uiPriority="99" w:name="Table List 7" w:locked="1"/>
    <w:lsdException w:uiPriority="99" w:name="Table List 8" w:locked="1"/>
    <w:lsdException w:uiPriority="99" w:name="Table 3D effects 1" w:locked="1"/>
    <w:lsdException w:uiPriority="99" w:name="Table 3D effects 2" w:locked="1"/>
    <w:lsdException w:uiPriority="99" w:name="Table 3D effects 3" w:locked="1"/>
    <w:lsdException w:uiPriority="99" w:name="Table Contemporary" w:locked="1"/>
    <w:lsdException w:uiPriority="99" w:name="Table Elegant" w:locked="1"/>
    <w:lsdException w:uiPriority="99" w:name="Table Professional" w:locked="1"/>
    <w:lsdException w:uiPriority="99" w:name="Table Subtle 1" w:locked="1"/>
    <w:lsdException w:uiPriority="99" w:name="Table Subtle 2" w:locked="1"/>
    <w:lsdException w:uiPriority="99" w:name="Table Web 1" w:locked="1"/>
    <w:lsdException w:uiPriority="99" w:name="Table Web 2" w:locked="1"/>
    <w:lsdException w:uiPriority="99" w:name="Table Web 3" w:locked="1"/>
    <w:lsdException w:qFormat="1" w:unhideWhenUsed="0" w:uiPriority="99" w:semiHidden="0" w:name="Balloon Text"/>
    <w:lsdException w:qFormat="1" w:unhideWhenUsed="0" w:uiPriority="99" w:semiHidden="0" w:name="Table Grid" w:locked="1"/>
    <w:lsdException w:uiPriority="99" w:name="Table Theme" w:locked="1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99"/>
    <w:pPr>
      <w:keepNext/>
      <w:keepLines/>
      <w:numPr>
        <w:ilvl w:val="0"/>
        <w:numId w:val="1"/>
      </w:numPr>
      <w:snapToGrid w:val="0"/>
      <w:spacing w:before="600" w:beforeLines="250" w:after="480" w:afterLines="200"/>
      <w:outlineLvl w:val="0"/>
    </w:pPr>
    <w:rPr>
      <w:rFonts w:ascii="Times New Roman" w:hAnsi="Times New Roman"/>
      <w:b/>
      <w:sz w:val="36"/>
      <w:szCs w:val="36"/>
    </w:rPr>
  </w:style>
  <w:style w:type="paragraph" w:styleId="3">
    <w:name w:val="heading 2"/>
    <w:basedOn w:val="1"/>
    <w:next w:val="1"/>
    <w:link w:val="21"/>
    <w:qFormat/>
    <w:locked/>
    <w:uiPriority w:val="99"/>
    <w:pPr>
      <w:keepNext/>
      <w:keepLines/>
      <w:spacing w:before="260" w:after="260" w:line="416" w:lineRule="auto"/>
      <w:outlineLvl w:val="1"/>
    </w:pPr>
    <w:rPr>
      <w:rFonts w:ascii="Times New Roman" w:hAnsi="Times New Roman"/>
      <w:b/>
      <w:bCs/>
      <w:sz w:val="28"/>
      <w:szCs w:val="28"/>
    </w:rPr>
  </w:style>
  <w:style w:type="paragraph" w:styleId="4">
    <w:name w:val="heading 4"/>
    <w:basedOn w:val="1"/>
    <w:next w:val="1"/>
    <w:link w:val="22"/>
    <w:qFormat/>
    <w:uiPriority w:val="99"/>
    <w:pPr>
      <w:keepNext/>
      <w:keepLines/>
      <w:spacing w:before="280" w:after="290" w:line="377" w:lineRule="auto"/>
      <w:outlineLvl w:val="3"/>
    </w:pPr>
    <w:rPr>
      <w:rFonts w:ascii="Cambria" w:hAnsi="Cambria"/>
      <w:b/>
      <w:kern w:val="0"/>
      <w:sz w:val="28"/>
      <w:szCs w:val="20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link w:val="23"/>
    <w:qFormat/>
    <w:uiPriority w:val="99"/>
    <w:pPr>
      <w:spacing w:after="120"/>
    </w:pPr>
    <w:rPr>
      <w:rFonts w:ascii="Times New Roman" w:hAnsi="Times New Roman"/>
      <w:kern w:val="0"/>
      <w:sz w:val="20"/>
      <w:szCs w:val="20"/>
    </w:rPr>
  </w:style>
  <w:style w:type="paragraph" w:styleId="6">
    <w:name w:val="toc 3"/>
    <w:basedOn w:val="1"/>
    <w:next w:val="1"/>
    <w:qFormat/>
    <w:uiPriority w:val="99"/>
    <w:pPr>
      <w:widowControl/>
      <w:spacing w:after="100" w:line="259" w:lineRule="auto"/>
      <w:ind w:left="440"/>
      <w:jc w:val="left"/>
    </w:pPr>
    <w:rPr>
      <w:sz w:val="22"/>
    </w:rPr>
  </w:style>
  <w:style w:type="paragraph" w:styleId="7">
    <w:name w:val="Balloon Text"/>
    <w:basedOn w:val="1"/>
    <w:link w:val="25"/>
    <w:qFormat/>
    <w:uiPriority w:val="99"/>
    <w:rPr>
      <w:rFonts w:ascii="Times New Roman" w:hAnsi="Times New Roman"/>
      <w:kern w:val="0"/>
      <w:sz w:val="18"/>
      <w:szCs w:val="20"/>
    </w:rPr>
  </w:style>
  <w:style w:type="paragraph" w:styleId="8">
    <w:name w:val="footer"/>
    <w:basedOn w:val="1"/>
    <w:link w:val="26"/>
    <w:qFormat/>
    <w:uiPriority w:val="99"/>
    <w:pPr>
      <w:tabs>
        <w:tab w:val="center" w:pos="4153"/>
        <w:tab w:val="right" w:pos="8306"/>
      </w:tabs>
      <w:jc w:val="left"/>
    </w:pPr>
    <w:rPr>
      <w:rFonts w:ascii="Times New Roman" w:hAnsi="Times New Roman"/>
      <w:kern w:val="0"/>
      <w:sz w:val="18"/>
      <w:szCs w:val="20"/>
    </w:rPr>
  </w:style>
  <w:style w:type="paragraph" w:styleId="9">
    <w:name w:val="header"/>
    <w:basedOn w:val="1"/>
    <w:link w:val="27"/>
    <w:qFormat/>
    <w:uiPriority w:val="99"/>
    <w:pPr>
      <w:pBdr>
        <w:top w:val="none" w:color="000000" w:sz="0" w:space="3"/>
        <w:left w:val="none" w:color="000000" w:sz="0" w:space="3"/>
        <w:bottom w:val="single" w:color="000000" w:sz="6" w:space="1"/>
        <w:right w:val="none" w:color="000000" w:sz="0" w:space="3"/>
        <w:between w:val="none" w:color="000000" w:sz="0" w:space="0"/>
      </w:pBdr>
      <w:tabs>
        <w:tab w:val="center" w:pos="4153"/>
        <w:tab w:val="right" w:pos="8306"/>
      </w:tabs>
      <w:jc w:val="center"/>
    </w:pPr>
    <w:rPr>
      <w:rFonts w:ascii="Times New Roman" w:hAnsi="Times New Roman"/>
      <w:kern w:val="0"/>
      <w:sz w:val="18"/>
      <w:szCs w:val="20"/>
    </w:rPr>
  </w:style>
  <w:style w:type="paragraph" w:styleId="10">
    <w:name w:val="toc 1"/>
    <w:basedOn w:val="1"/>
    <w:next w:val="1"/>
    <w:qFormat/>
    <w:uiPriority w:val="39"/>
    <w:pPr>
      <w:widowControl/>
      <w:spacing w:after="100" w:line="259" w:lineRule="auto"/>
      <w:jc w:val="left"/>
    </w:pPr>
    <w:rPr>
      <w:sz w:val="22"/>
    </w:rPr>
  </w:style>
  <w:style w:type="paragraph" w:styleId="11">
    <w:name w:val="toc 2"/>
    <w:basedOn w:val="1"/>
    <w:next w:val="1"/>
    <w:qFormat/>
    <w:uiPriority w:val="39"/>
    <w:pPr>
      <w:widowControl/>
      <w:spacing w:after="100" w:line="259" w:lineRule="auto"/>
      <w:ind w:left="220"/>
      <w:jc w:val="left"/>
    </w:pPr>
    <w:rPr>
      <w:sz w:val="22"/>
    </w:rPr>
  </w:style>
  <w:style w:type="paragraph" w:styleId="12">
    <w:name w:val="Title"/>
    <w:basedOn w:val="1"/>
    <w:next w:val="1"/>
    <w:link w:val="28"/>
    <w:qFormat/>
    <w:locked/>
    <w:uiPriority w:val="99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13">
    <w:name w:val="Body Text First Indent"/>
    <w:basedOn w:val="5"/>
    <w:link w:val="24"/>
    <w:qFormat/>
    <w:uiPriority w:val="99"/>
    <w:pPr>
      <w:spacing w:after="0"/>
      <w:ind w:firstLine="498"/>
    </w:pPr>
  </w:style>
  <w:style w:type="table" w:styleId="15">
    <w:name w:val="Table Grid"/>
    <w:basedOn w:val="14"/>
    <w:qFormat/>
    <w:locked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Strong"/>
    <w:basedOn w:val="16"/>
    <w:qFormat/>
    <w:uiPriority w:val="0"/>
    <w:rPr>
      <w:b/>
      <w:bCs/>
    </w:rPr>
  </w:style>
  <w:style w:type="character" w:styleId="18">
    <w:name w:val="Emphasis"/>
    <w:qFormat/>
    <w:uiPriority w:val="99"/>
    <w:rPr>
      <w:rFonts w:cs="Times New Roman"/>
      <w:color w:val="CC0000"/>
    </w:rPr>
  </w:style>
  <w:style w:type="character" w:styleId="19">
    <w:name w:val="Hyperlink"/>
    <w:qFormat/>
    <w:uiPriority w:val="99"/>
    <w:rPr>
      <w:rFonts w:cs="Times New Roman"/>
      <w:color w:val="0563C1"/>
      <w:u w:val="single"/>
    </w:rPr>
  </w:style>
  <w:style w:type="character" w:customStyle="1" w:styleId="20">
    <w:name w:val="标题 1 字符"/>
    <w:link w:val="2"/>
    <w:qFormat/>
    <w:locked/>
    <w:uiPriority w:val="99"/>
    <w:rPr>
      <w:b/>
      <w:kern w:val="1"/>
      <w:sz w:val="36"/>
      <w:szCs w:val="36"/>
    </w:rPr>
  </w:style>
  <w:style w:type="character" w:customStyle="1" w:styleId="21">
    <w:name w:val="标题 2 字符"/>
    <w:link w:val="3"/>
    <w:qFormat/>
    <w:locked/>
    <w:uiPriority w:val="99"/>
    <w:rPr>
      <w:b/>
      <w:bCs/>
      <w:kern w:val="1"/>
      <w:sz w:val="28"/>
      <w:szCs w:val="28"/>
    </w:rPr>
  </w:style>
  <w:style w:type="character" w:customStyle="1" w:styleId="22">
    <w:name w:val="标题 4 字符"/>
    <w:link w:val="4"/>
    <w:qFormat/>
    <w:locked/>
    <w:uiPriority w:val="99"/>
    <w:rPr>
      <w:rFonts w:ascii="Cambria" w:hAnsi="Cambria" w:eastAsia="宋体"/>
      <w:b/>
      <w:sz w:val="28"/>
    </w:rPr>
  </w:style>
  <w:style w:type="character" w:customStyle="1" w:styleId="23">
    <w:name w:val="正文文本 字符"/>
    <w:basedOn w:val="16"/>
    <w:link w:val="5"/>
    <w:qFormat/>
    <w:locked/>
    <w:uiPriority w:val="99"/>
  </w:style>
  <w:style w:type="character" w:customStyle="1" w:styleId="24">
    <w:name w:val="正文文本首行缩进 字符"/>
    <w:link w:val="13"/>
    <w:qFormat/>
    <w:locked/>
    <w:uiPriority w:val="99"/>
    <w:rPr>
      <w:rFonts w:cs="Times New Roman"/>
    </w:rPr>
  </w:style>
  <w:style w:type="character" w:customStyle="1" w:styleId="25">
    <w:name w:val="批注框文本 字符"/>
    <w:link w:val="7"/>
    <w:qFormat/>
    <w:locked/>
    <w:uiPriority w:val="99"/>
    <w:rPr>
      <w:sz w:val="18"/>
    </w:rPr>
  </w:style>
  <w:style w:type="character" w:customStyle="1" w:styleId="26">
    <w:name w:val="页脚 字符"/>
    <w:link w:val="8"/>
    <w:qFormat/>
    <w:locked/>
    <w:uiPriority w:val="99"/>
    <w:rPr>
      <w:sz w:val="18"/>
    </w:rPr>
  </w:style>
  <w:style w:type="character" w:customStyle="1" w:styleId="27">
    <w:name w:val="页眉 字符"/>
    <w:link w:val="9"/>
    <w:qFormat/>
    <w:locked/>
    <w:uiPriority w:val="99"/>
    <w:rPr>
      <w:sz w:val="18"/>
    </w:rPr>
  </w:style>
  <w:style w:type="character" w:customStyle="1" w:styleId="28">
    <w:name w:val="标题 字符"/>
    <w:link w:val="12"/>
    <w:qFormat/>
    <w:locked/>
    <w:uiPriority w:val="99"/>
    <w:rPr>
      <w:rFonts w:ascii="Cambria" w:hAnsi="Cambria" w:cs="Times New Roman"/>
      <w:b/>
      <w:bCs/>
      <w:kern w:val="1"/>
      <w:sz w:val="32"/>
      <w:szCs w:val="32"/>
    </w:rPr>
  </w:style>
  <w:style w:type="paragraph" w:customStyle="1" w:styleId="29">
    <w:name w:val="列出段落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lang w:val="en-US" w:eastAsia="zh-CN" w:bidi="ar-SA"/>
    </w:rPr>
  </w:style>
  <w:style w:type="paragraph" w:customStyle="1" w:styleId="30">
    <w:name w:val="Default"/>
    <w:qFormat/>
    <w:uiPriority w:val="99"/>
    <w:pPr>
      <w:widowControl w:val="0"/>
    </w:pPr>
    <w:rPr>
      <w:rFonts w:ascii="Times New Roman" w:hAnsi="Times New Roman" w:eastAsia="宋体" w:cs="Times New Roman"/>
      <w:kern w:val="1"/>
      <w:sz w:val="24"/>
      <w:szCs w:val="24"/>
      <w:lang w:val="en-US" w:eastAsia="zh-CN" w:bidi="ar-SA"/>
    </w:rPr>
  </w:style>
  <w:style w:type="paragraph" w:customStyle="1" w:styleId="31">
    <w:name w:val="样式1"/>
    <w:basedOn w:val="29"/>
    <w:qFormat/>
    <w:uiPriority w:val="99"/>
    <w:pPr>
      <w:numPr>
        <w:ilvl w:val="0"/>
        <w:numId w:val="2"/>
      </w:numPr>
      <w:ind w:left="360" w:firstLine="0"/>
    </w:pPr>
    <w:rPr>
      <w:rFonts w:ascii="Times New Roman" w:hAnsi="Times New Roman"/>
      <w:b/>
      <w:sz w:val="32"/>
    </w:rPr>
  </w:style>
  <w:style w:type="paragraph" w:customStyle="1" w:styleId="32">
    <w:name w:val="TOC 标题1"/>
    <w:basedOn w:val="31"/>
    <w:qFormat/>
    <w:uiPriority w:val="99"/>
    <w:pPr>
      <w:widowControl/>
      <w:spacing w:before="240" w:line="259" w:lineRule="auto"/>
      <w:jc w:val="left"/>
    </w:pPr>
    <w:rPr>
      <w:rFonts w:ascii="Calibri Light" w:hAnsi="Calibri Light"/>
      <w:b w:val="0"/>
      <w:color w:val="2E74B5"/>
      <w:szCs w:val="32"/>
    </w:rPr>
  </w:style>
  <w:style w:type="paragraph" w:customStyle="1" w:styleId="33">
    <w:name w:val="样式2"/>
    <w:basedOn w:val="31"/>
    <w:qFormat/>
    <w:uiPriority w:val="99"/>
    <w:pPr>
      <w:ind w:hanging="360"/>
    </w:pPr>
  </w:style>
  <w:style w:type="paragraph" w:customStyle="1" w:styleId="34">
    <w:name w:val="列出段落11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5">
    <w:name w:val="无间隔1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6">
    <w:name w:val="列出段落2"/>
    <w:qFormat/>
    <w:uiPriority w:val="99"/>
    <w:pPr>
      <w:widowControl w:val="0"/>
      <w:ind w:firstLine="42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7">
    <w:name w:val="论文正文1"/>
    <w:qFormat/>
    <w:uiPriority w:val="99"/>
    <w:pPr>
      <w:spacing w:line="400" w:lineRule="exact"/>
      <w:ind w:firstLine="477"/>
      <w:jc w:val="both"/>
    </w:pPr>
    <w:rPr>
      <w:rFonts w:ascii="Calibri" w:hAnsi="Calibri" w:eastAsia="宋体" w:cs="Times New Roman"/>
      <w:kern w:val="1"/>
      <w:sz w:val="24"/>
      <w:lang w:val="en-US" w:eastAsia="zh-CN" w:bidi="ar-SA"/>
    </w:rPr>
  </w:style>
  <w:style w:type="paragraph" w:customStyle="1" w:styleId="38">
    <w:name w:val="无间隔2"/>
    <w:qFormat/>
    <w:uiPriority w:val="99"/>
    <w:pPr>
      <w:widowControl w:val="0"/>
      <w:jc w:val="both"/>
    </w:pPr>
    <w:rPr>
      <w:rFonts w:ascii="Calibri" w:hAnsi="Calibri" w:eastAsia="宋体" w:cs="Times New Roman"/>
      <w:kern w:val="1"/>
      <w:sz w:val="21"/>
      <w:szCs w:val="22"/>
      <w:lang w:val="en-US" w:eastAsia="zh-CN" w:bidi="ar-SA"/>
    </w:rPr>
  </w:style>
  <w:style w:type="paragraph" w:customStyle="1" w:styleId="39">
    <w:name w:val="reader-word-layer"/>
    <w:qFormat/>
    <w:uiPriority w:val="99"/>
    <w:pPr>
      <w:spacing w:beforeAutospacing="1" w:afterAutospacing="1"/>
    </w:pPr>
    <w:rPr>
      <w:rFonts w:ascii="宋体" w:hAnsi="宋体" w:eastAsia="宋体" w:cs="宋体"/>
      <w:kern w:val="1"/>
      <w:sz w:val="24"/>
      <w:szCs w:val="24"/>
      <w:lang w:val="en-US" w:eastAsia="zh-CN" w:bidi="ar-SA"/>
    </w:rPr>
  </w:style>
  <w:style w:type="character" w:customStyle="1" w:styleId="40">
    <w:name w:val="列出段落 Char"/>
    <w:qFormat/>
    <w:uiPriority w:val="99"/>
  </w:style>
  <w:style w:type="character" w:customStyle="1" w:styleId="41">
    <w:name w:val="样式1 Char"/>
    <w:qFormat/>
    <w:uiPriority w:val="99"/>
    <w:rPr>
      <w:rFonts w:ascii="Times New Roman" w:hAnsi="Times New Roman"/>
      <w:b/>
      <w:sz w:val="32"/>
    </w:rPr>
  </w:style>
  <w:style w:type="character" w:customStyle="1" w:styleId="42">
    <w:name w:val="样式2 Char"/>
    <w:qFormat/>
    <w:uiPriority w:val="99"/>
    <w:rPr>
      <w:b/>
      <w:sz w:val="44"/>
    </w:rPr>
  </w:style>
  <w:style w:type="character" w:customStyle="1" w:styleId="43">
    <w:name w:val="Body Text First Indent Char1"/>
    <w:qFormat/>
    <w:uiPriority w:val="99"/>
    <w:rPr>
      <w:sz w:val="24"/>
    </w:rPr>
  </w:style>
  <w:style w:type="character" w:customStyle="1" w:styleId="44">
    <w:name w:val="apple-converted-space"/>
    <w:qFormat/>
    <w:uiPriority w:val="99"/>
  </w:style>
  <w:style w:type="character" w:customStyle="1" w:styleId="45">
    <w:name w:val="论文正文1 Char"/>
    <w:qFormat/>
    <w:uiPriority w:val="99"/>
    <w:rPr>
      <w:sz w:val="24"/>
    </w:rPr>
  </w:style>
  <w:style w:type="paragraph" w:customStyle="1" w:styleId="46">
    <w:name w:val="List Paragraph1"/>
    <w:basedOn w:val="1"/>
    <w:qFormat/>
    <w:uiPriority w:val="99"/>
    <w:pPr>
      <w:ind w:firstLine="420" w:firstLineChars="200"/>
    </w:pPr>
    <w:rPr>
      <w:kern w:val="0"/>
      <w:sz w:val="20"/>
      <w:szCs w:val="20"/>
    </w:rPr>
  </w:style>
  <w:style w:type="table" w:customStyle="1" w:styleId="47">
    <w:name w:val="列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8">
    <w:name w:val="清单表 6 彩色1"/>
    <w:qFormat/>
    <w:uiPriority w:val="99"/>
    <w:rPr>
      <w:color w:val="000000"/>
    </w:rPr>
    <w:tblPr>
      <w:tblBorders>
        <w:top w:val="single" w:color="000000" w:sz="4" w:space="0"/>
        <w:bottom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49">
    <w:name w:val="List Paragraph"/>
    <w:basedOn w:val="1"/>
    <w:qFormat/>
    <w:uiPriority w:val="34"/>
    <w:pPr>
      <w:ind w:firstLine="420" w:firstLineChars="200"/>
    </w:pPr>
    <w:rPr>
      <w:kern w:val="2"/>
    </w:rPr>
  </w:style>
  <w:style w:type="character" w:customStyle="1" w:styleId="50">
    <w:name w:val="short_text"/>
    <w:qFormat/>
    <w:uiPriority w:val="0"/>
  </w:style>
  <w:style w:type="character" w:customStyle="1" w:styleId="51">
    <w:name w:val="明显强调1"/>
    <w:basedOn w:val="16"/>
    <w:qFormat/>
    <w:uiPriority w:val="21"/>
    <w:rPr>
      <w:b/>
      <w:bCs/>
      <w:i/>
      <w:iCs/>
      <w:color w:val="4F81BD" w:themeColor="accent1"/>
      <w14:textFill>
        <w14:solidFill>
          <w14:schemeClr w14:val="accent1"/>
        </w14:solidFill>
      </w14:textFill>
    </w:rPr>
  </w:style>
  <w:style w:type="character" w:customStyle="1" w:styleId="52">
    <w:name w:val="不明显强调1"/>
    <w:basedOn w:val="16"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customStyle="1" w:styleId="53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54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55">
    <w:name w:val="font51"/>
    <w:basedOn w:val="16"/>
    <w:qFormat/>
    <w:uiPriority w:val="0"/>
    <w:rPr>
      <w:rFonts w:hint="default" w:ascii="Times New Roman" w:hAnsi="Times New Roman" w:cs="Times New Roman"/>
      <w:b/>
      <w:bCs/>
      <w:color w:val="000000"/>
      <w:sz w:val="40"/>
      <w:szCs w:val="40"/>
      <w:u w:val="none"/>
    </w:rPr>
  </w:style>
  <w:style w:type="character" w:customStyle="1" w:styleId="56">
    <w:name w:val="font41"/>
    <w:basedOn w:val="16"/>
    <w:qFormat/>
    <w:uiPriority w:val="0"/>
    <w:rPr>
      <w:rFonts w:hint="eastAsia" w:ascii="宋体" w:hAnsi="宋体" w:eastAsia="宋体" w:cs="宋体"/>
      <w:b/>
      <w:bCs/>
      <w:color w:val="000000"/>
      <w:sz w:val="40"/>
      <w:szCs w:val="40"/>
      <w:u w:val="none"/>
    </w:rPr>
  </w:style>
  <w:style w:type="character" w:customStyle="1" w:styleId="57">
    <w:name w:val="font01"/>
    <w:basedOn w:val="16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58">
    <w:name w:val="font61"/>
    <w:basedOn w:val="16"/>
    <w:qFormat/>
    <w:uiPriority w:val="0"/>
    <w:rPr>
      <w:rFonts w:hint="eastAsia" w:ascii="宋体" w:hAnsi="宋体" w:eastAsia="宋体" w:cs="宋体"/>
      <w:b/>
      <w:bCs/>
      <w:color w:val="000000"/>
      <w:sz w:val="24"/>
      <w:szCs w:val="24"/>
      <w:u w:val="none"/>
    </w:rPr>
  </w:style>
  <w:style w:type="paragraph" w:customStyle="1" w:styleId="59">
    <w:name w:val="表格"/>
    <w:basedOn w:val="1"/>
    <w:qFormat/>
    <w:uiPriority w:val="0"/>
    <w:pPr>
      <w:spacing w:line="380" w:lineRule="exact"/>
      <w:jc w:val="center"/>
    </w:pPr>
    <w:rPr>
      <w:rFonts w:cs="微软雅黑"/>
      <w:bCs/>
      <w:color w:val="000000"/>
      <w:szCs w:val="21"/>
    </w:rPr>
  </w:style>
  <w:style w:type="character" w:customStyle="1" w:styleId="60">
    <w:name w:val="无"/>
    <w:qFormat/>
    <w:uiPriority w:val="0"/>
  </w:style>
  <w:style w:type="paragraph" w:customStyle="1" w:styleId="61">
    <w:name w:val="TOC Heading"/>
    <w:basedOn w:val="2"/>
    <w:next w:val="1"/>
    <w:unhideWhenUsed/>
    <w:qFormat/>
    <w:uiPriority w:val="39"/>
    <w:pPr>
      <w:widowControl/>
      <w:numPr>
        <w:numId w:val="0"/>
      </w:numPr>
      <w:snapToGrid/>
      <w:spacing w:before="240" w:beforeLines="0" w:after="0" w:afterLines="0" w:line="259" w:lineRule="auto"/>
      <w:jc w:val="left"/>
      <w:outlineLvl w:val="9"/>
    </w:pPr>
    <w:rPr>
      <w:rFonts w:asciiTheme="majorHAnsi" w:hAnsiTheme="majorHAnsi" w:eastAsiaTheme="majorEastAsia" w:cstheme="majorBidi"/>
      <w:b w:val="0"/>
      <w:color w:val="376092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2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3E90374-E58C-4F95-944D-07E27B73D6D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8</Pages>
  <Words>2362</Words>
  <Characters>2811</Characters>
  <Lines>25</Lines>
  <Paragraphs>7</Paragraphs>
  <TotalTime>0</TotalTime>
  <ScaleCrop>false</ScaleCrop>
  <LinksUpToDate>false</LinksUpToDate>
  <CharactersWithSpaces>2857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2019-11-28T08:42:00Z</dcterms:created>
  <dc:creator>hmz</dc:creator>
  <cp:lastModifiedBy>成都奥创生物</cp:lastModifiedBy>
  <cp:lastPrinted>2016-09-28T07:20:00Z</cp:lastPrinted>
  <dcterms:modified xsi:type="dcterms:W3CDTF">2024-07-10T09:32:17Z</dcterms:modified>
  <cp:revision>60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2DD3A76CC76B421F94D56AFD263A4C49_13</vt:lpwstr>
  </property>
</Properties>
</file>